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9DF50" w14:textId="3B761835" w:rsidR="007048E8" w:rsidRPr="00F54971" w:rsidRDefault="007048E8" w:rsidP="007048E8">
      <w:pPr>
        <w:widowControl/>
        <w:autoSpaceDE/>
        <w:autoSpaceDN/>
        <w:adjustRightInd/>
        <w:spacing w:line="276" w:lineRule="auto"/>
        <w:jc w:val="center"/>
        <w:rPr>
          <w:rFonts w:eastAsia="Times New Roman"/>
          <w:b/>
          <w:bCs/>
          <w:sz w:val="22"/>
          <w:szCs w:val="22"/>
        </w:rPr>
      </w:pPr>
      <w:r w:rsidRPr="00F54971">
        <w:rPr>
          <w:rFonts w:eastAsia="Times New Roman"/>
          <w:b/>
          <w:bCs/>
          <w:sz w:val="22"/>
          <w:szCs w:val="22"/>
        </w:rPr>
        <w:t>TURTO PIRKIMO-PARDAVIMO SUTARTIS</w:t>
      </w:r>
    </w:p>
    <w:p w14:paraId="6628E24B" w14:textId="77777777" w:rsidR="007048E8" w:rsidRPr="00F54971" w:rsidRDefault="007048E8" w:rsidP="007048E8">
      <w:pPr>
        <w:widowControl/>
        <w:autoSpaceDE/>
        <w:autoSpaceDN/>
        <w:adjustRightInd/>
        <w:spacing w:line="276" w:lineRule="auto"/>
        <w:rPr>
          <w:rFonts w:eastAsia="Times New Roman"/>
          <w:sz w:val="22"/>
          <w:szCs w:val="22"/>
          <w:lang w:eastAsia="en-US"/>
        </w:rPr>
      </w:pPr>
    </w:p>
    <w:p w14:paraId="497E361B" w14:textId="54C8A7E4" w:rsidR="007048E8" w:rsidRPr="00814268" w:rsidRDefault="007048E8" w:rsidP="007048E8">
      <w:pPr>
        <w:widowControl/>
        <w:autoSpaceDE/>
        <w:autoSpaceDN/>
        <w:adjustRightInd/>
        <w:spacing w:line="276" w:lineRule="auto"/>
        <w:jc w:val="center"/>
        <w:outlineLvl w:val="0"/>
        <w:rPr>
          <w:rFonts w:eastAsia="Times New Roman"/>
          <w:sz w:val="22"/>
          <w:szCs w:val="22"/>
          <w:lang w:eastAsia="en-US"/>
        </w:rPr>
      </w:pPr>
      <w:bookmarkStart w:id="0" w:name="_Toc384792407"/>
      <w:bookmarkStart w:id="1" w:name="_Toc386781634"/>
      <w:bookmarkStart w:id="2" w:name="_Toc469606532"/>
      <w:bookmarkStart w:id="3" w:name="_Toc469607778"/>
      <w:r w:rsidRPr="00F54971">
        <w:rPr>
          <w:rFonts w:eastAsia="Times New Roman"/>
          <w:sz w:val="22"/>
          <w:szCs w:val="22"/>
          <w:lang w:eastAsia="en-US"/>
        </w:rPr>
        <w:t>202</w:t>
      </w:r>
      <w:r w:rsidR="009B4080">
        <w:rPr>
          <w:rFonts w:eastAsia="Times New Roman"/>
          <w:sz w:val="22"/>
          <w:szCs w:val="22"/>
          <w:lang w:eastAsia="en-US"/>
        </w:rPr>
        <w:t>4</w:t>
      </w:r>
      <w:r w:rsidRPr="00F54971">
        <w:rPr>
          <w:rFonts w:eastAsia="Times New Roman"/>
          <w:sz w:val="22"/>
          <w:szCs w:val="22"/>
          <w:lang w:eastAsia="en-US"/>
        </w:rPr>
        <w:t xml:space="preserve"> m. </w:t>
      </w:r>
      <w:r w:rsidR="00F03A0E">
        <w:rPr>
          <w:rFonts w:eastAsia="Times New Roman"/>
          <w:sz w:val="22"/>
          <w:szCs w:val="22"/>
          <w:lang w:eastAsia="en-US"/>
        </w:rPr>
        <w:t>............</w:t>
      </w:r>
      <w:r w:rsidRPr="00F54971">
        <w:rPr>
          <w:rFonts w:eastAsia="Times New Roman"/>
          <w:sz w:val="22"/>
          <w:szCs w:val="22"/>
          <w:lang w:eastAsia="en-US"/>
        </w:rPr>
        <w:t xml:space="preserve"> mėn.</w:t>
      </w:r>
      <w:r w:rsidR="00F03A0E">
        <w:rPr>
          <w:rFonts w:eastAsia="Times New Roman"/>
          <w:sz w:val="22"/>
          <w:szCs w:val="22"/>
          <w:lang w:eastAsia="en-US"/>
        </w:rPr>
        <w:t>.........</w:t>
      </w:r>
      <w:r w:rsidRPr="00F54971">
        <w:rPr>
          <w:rFonts w:eastAsia="Times New Roman"/>
          <w:sz w:val="22"/>
          <w:szCs w:val="22"/>
          <w:lang w:eastAsia="en-US"/>
        </w:rPr>
        <w:t xml:space="preserve"> d. </w:t>
      </w:r>
      <w:r w:rsidRPr="00FF5F8E">
        <w:rPr>
          <w:rFonts w:eastAsia="Times New Roman"/>
          <w:sz w:val="22"/>
          <w:szCs w:val="22"/>
          <w:lang w:eastAsia="en-US"/>
        </w:rPr>
        <w:t xml:space="preserve">Nr. </w:t>
      </w:r>
      <w:bookmarkEnd w:id="0"/>
      <w:bookmarkEnd w:id="1"/>
      <w:bookmarkEnd w:id="2"/>
      <w:bookmarkEnd w:id="3"/>
      <w:r w:rsidR="00F03A0E">
        <w:rPr>
          <w:rFonts w:eastAsia="Times New Roman"/>
          <w:sz w:val="22"/>
          <w:szCs w:val="22"/>
          <w:lang w:eastAsia="en-US"/>
        </w:rPr>
        <w:t>.........</w:t>
      </w:r>
    </w:p>
    <w:p w14:paraId="2EFFAB2D" w14:textId="77777777" w:rsidR="005F6415" w:rsidRPr="00F54971" w:rsidRDefault="005F6415" w:rsidP="00C20E4E">
      <w:pPr>
        <w:widowControl/>
        <w:autoSpaceDE/>
        <w:autoSpaceDN/>
        <w:adjustRightInd/>
        <w:spacing w:line="276" w:lineRule="auto"/>
        <w:rPr>
          <w:sz w:val="22"/>
          <w:szCs w:val="22"/>
        </w:rPr>
      </w:pPr>
    </w:p>
    <w:p w14:paraId="7D8338D1" w14:textId="56ADBFAC" w:rsidR="00684A1E" w:rsidRPr="0084692A" w:rsidRDefault="00213D21" w:rsidP="00684A1E">
      <w:pPr>
        <w:widowControl/>
        <w:autoSpaceDE/>
        <w:autoSpaceDN/>
        <w:adjustRightInd/>
        <w:ind w:firstLine="540"/>
        <w:jc w:val="both"/>
        <w:rPr>
          <w:rFonts w:eastAsia="Times New Roman"/>
          <w:color w:val="000000"/>
          <w:sz w:val="22"/>
          <w:szCs w:val="22"/>
        </w:rPr>
      </w:pPr>
      <w:r>
        <w:rPr>
          <w:b/>
          <w:bCs/>
          <w:sz w:val="22"/>
          <w:szCs w:val="22"/>
        </w:rPr>
        <w:t>...............................</w:t>
      </w:r>
      <w:r w:rsidR="00FD31F3" w:rsidRPr="00F54971">
        <w:rPr>
          <w:sz w:val="22"/>
          <w:szCs w:val="22"/>
        </w:rPr>
        <w:t xml:space="preserve"> (toliau – Pardavėjas), pagal Lietuvos įstatymus įsteigta ir veikianti įmonė, juridinio asmens kodas </w:t>
      </w:r>
      <w:r>
        <w:rPr>
          <w:sz w:val="22"/>
          <w:szCs w:val="22"/>
        </w:rPr>
        <w:t>...................</w:t>
      </w:r>
      <w:r w:rsidR="00FD31F3" w:rsidRPr="00F54971">
        <w:rPr>
          <w:sz w:val="22"/>
          <w:szCs w:val="22"/>
        </w:rPr>
        <w:t xml:space="preserve">, kurios registruota buveinė yra </w:t>
      </w:r>
      <w:r>
        <w:rPr>
          <w:sz w:val="22"/>
          <w:szCs w:val="22"/>
        </w:rPr>
        <w:t>.........................................</w:t>
      </w:r>
      <w:r w:rsidR="00BA503E">
        <w:rPr>
          <w:sz w:val="22"/>
          <w:szCs w:val="22"/>
        </w:rPr>
        <w:t xml:space="preserve"> </w:t>
      </w:r>
      <w:r w:rsidR="00FD31F3" w:rsidRPr="00F54971">
        <w:rPr>
          <w:sz w:val="22"/>
          <w:szCs w:val="22"/>
        </w:rPr>
        <w:t xml:space="preserve">(toliau – </w:t>
      </w:r>
      <w:r w:rsidR="00FD31F3" w:rsidRPr="00F54971">
        <w:rPr>
          <w:b/>
          <w:bCs/>
          <w:sz w:val="22"/>
          <w:szCs w:val="22"/>
        </w:rPr>
        <w:t xml:space="preserve">Pardavėjas) </w:t>
      </w:r>
      <w:r w:rsidR="00C94018" w:rsidRPr="00F54971">
        <w:rPr>
          <w:sz w:val="22"/>
          <w:szCs w:val="22"/>
        </w:rPr>
        <w:t>ir</w:t>
      </w:r>
      <w:r w:rsidR="00E60FD5">
        <w:rPr>
          <w:sz w:val="22"/>
          <w:szCs w:val="22"/>
        </w:rPr>
        <w:t xml:space="preserve"> </w:t>
      </w:r>
      <w:r>
        <w:rPr>
          <w:b/>
          <w:bCs/>
          <w:sz w:val="22"/>
          <w:szCs w:val="22"/>
        </w:rPr>
        <w:t>...............</w:t>
      </w:r>
      <w:r w:rsidR="00684A1E" w:rsidRPr="0084692A">
        <w:rPr>
          <w:sz w:val="22"/>
          <w:szCs w:val="22"/>
        </w:rPr>
        <w:t xml:space="preserve"> asmens kodas: </w:t>
      </w:r>
      <w:r>
        <w:rPr>
          <w:sz w:val="22"/>
          <w:szCs w:val="22"/>
        </w:rPr>
        <w:t>.................</w:t>
      </w:r>
      <w:r w:rsidR="00684A1E" w:rsidRPr="0084692A">
        <w:rPr>
          <w:sz w:val="22"/>
          <w:szCs w:val="22"/>
        </w:rPr>
        <w:t xml:space="preserve"> (</w:t>
      </w:r>
      <w:r w:rsidR="00684A1E" w:rsidRPr="0084692A">
        <w:rPr>
          <w:color w:val="000000"/>
          <w:sz w:val="22"/>
          <w:szCs w:val="22"/>
        </w:rPr>
        <w:t xml:space="preserve">toliau – </w:t>
      </w:r>
      <w:r w:rsidR="00684A1E" w:rsidRPr="0084692A">
        <w:rPr>
          <w:b/>
          <w:color w:val="000000"/>
          <w:sz w:val="22"/>
          <w:szCs w:val="22"/>
        </w:rPr>
        <w:t>Pirkėjas</w:t>
      </w:r>
      <w:r w:rsidR="00684A1E" w:rsidRPr="0084692A">
        <w:rPr>
          <w:color w:val="000000"/>
          <w:sz w:val="22"/>
          <w:szCs w:val="22"/>
        </w:rPr>
        <w:t xml:space="preserve">), sudarė šią pirkimo - pardavimo sutartį (toliau - </w:t>
      </w:r>
      <w:r w:rsidR="00684A1E" w:rsidRPr="0084692A">
        <w:rPr>
          <w:b/>
          <w:color w:val="000000"/>
          <w:sz w:val="22"/>
          <w:szCs w:val="22"/>
        </w:rPr>
        <w:t>Sutartis</w:t>
      </w:r>
      <w:r w:rsidR="00684A1E" w:rsidRPr="0084692A">
        <w:rPr>
          <w:color w:val="000000"/>
          <w:sz w:val="22"/>
          <w:szCs w:val="22"/>
        </w:rPr>
        <w:t>) ir susitarė dėl šių Sutarties sąlygų</w:t>
      </w:r>
      <w:r w:rsidR="00684A1E" w:rsidRPr="0084692A">
        <w:rPr>
          <w:sz w:val="22"/>
          <w:szCs w:val="22"/>
        </w:rPr>
        <w:t>:</w:t>
      </w:r>
    </w:p>
    <w:p w14:paraId="36185E9E" w14:textId="77777777" w:rsidR="007048E8" w:rsidRPr="00F54971" w:rsidRDefault="007048E8" w:rsidP="007048E8">
      <w:pPr>
        <w:widowControl/>
        <w:autoSpaceDE/>
        <w:autoSpaceDN/>
        <w:adjustRightInd/>
        <w:spacing w:line="276" w:lineRule="auto"/>
        <w:rPr>
          <w:rFonts w:eastAsia="Times New Roman"/>
          <w:b/>
          <w:sz w:val="22"/>
          <w:szCs w:val="22"/>
          <w:lang w:eastAsia="en-US"/>
        </w:rPr>
      </w:pPr>
    </w:p>
    <w:p w14:paraId="5FF29961" w14:textId="77777777" w:rsidR="007048E8" w:rsidRPr="00F54971" w:rsidRDefault="007048E8" w:rsidP="007048E8">
      <w:pPr>
        <w:keepNext/>
        <w:widowControl/>
        <w:numPr>
          <w:ilvl w:val="0"/>
          <w:numId w:val="1"/>
        </w:numPr>
        <w:autoSpaceDE/>
        <w:autoSpaceDN/>
        <w:adjustRightInd/>
        <w:spacing w:line="276" w:lineRule="auto"/>
        <w:jc w:val="center"/>
        <w:outlineLvl w:val="6"/>
        <w:rPr>
          <w:rFonts w:eastAsia="Times New Roman"/>
          <w:b/>
          <w:bCs/>
          <w:sz w:val="22"/>
          <w:szCs w:val="22"/>
        </w:rPr>
      </w:pPr>
      <w:r w:rsidRPr="00F54971">
        <w:rPr>
          <w:rFonts w:eastAsia="Times New Roman"/>
          <w:b/>
          <w:bCs/>
          <w:sz w:val="22"/>
          <w:szCs w:val="22"/>
        </w:rPr>
        <w:t>SUTARTIES DALYKAS</w:t>
      </w:r>
    </w:p>
    <w:p w14:paraId="78F3111A" w14:textId="77777777" w:rsidR="007048E8" w:rsidRPr="00F54971" w:rsidRDefault="007048E8" w:rsidP="007048E8">
      <w:pPr>
        <w:keepNext/>
        <w:widowControl/>
        <w:autoSpaceDE/>
        <w:autoSpaceDN/>
        <w:adjustRightInd/>
        <w:spacing w:line="276" w:lineRule="auto"/>
        <w:outlineLvl w:val="6"/>
        <w:rPr>
          <w:rFonts w:eastAsia="Times New Roman"/>
          <w:b/>
          <w:bCs/>
          <w:sz w:val="22"/>
          <w:szCs w:val="22"/>
        </w:rPr>
      </w:pPr>
    </w:p>
    <w:p w14:paraId="1FE3FDBF" w14:textId="0512BBFB" w:rsidR="007048E8" w:rsidRPr="00F54971" w:rsidRDefault="007048E8" w:rsidP="007048E8">
      <w:pPr>
        <w:widowControl/>
        <w:numPr>
          <w:ilvl w:val="1"/>
          <w:numId w:val="1"/>
        </w:numPr>
        <w:tabs>
          <w:tab w:val="clear" w:pos="540"/>
          <w:tab w:val="left" w:pos="284"/>
        </w:tabs>
        <w:autoSpaceDE/>
        <w:autoSpaceDN/>
        <w:adjustRightInd/>
        <w:spacing w:line="276" w:lineRule="auto"/>
        <w:ind w:left="426" w:hanging="399"/>
        <w:jc w:val="both"/>
        <w:rPr>
          <w:rFonts w:eastAsia="Times New Roman"/>
          <w:sz w:val="22"/>
          <w:szCs w:val="22"/>
          <w:lang w:eastAsia="en-US"/>
        </w:rPr>
      </w:pPr>
      <w:r w:rsidRPr="00F54971">
        <w:rPr>
          <w:rFonts w:eastAsia="Times New Roman"/>
          <w:sz w:val="22"/>
          <w:szCs w:val="22"/>
          <w:lang w:eastAsia="en-US"/>
        </w:rPr>
        <w:t>Pardavėjas įsipareigoja Sutartyje numatytomis sąlygomis perduoti Pirkėjui transporto priemon</w:t>
      </w:r>
      <w:r w:rsidR="0053090E" w:rsidRPr="00F54971">
        <w:rPr>
          <w:rFonts w:eastAsia="Times New Roman"/>
          <w:sz w:val="22"/>
          <w:szCs w:val="22"/>
          <w:lang w:eastAsia="en-US"/>
        </w:rPr>
        <w:t>ę</w:t>
      </w:r>
      <w:r w:rsidRPr="00F54971">
        <w:rPr>
          <w:rFonts w:eastAsia="Times New Roman"/>
          <w:sz w:val="22"/>
          <w:szCs w:val="22"/>
          <w:lang w:eastAsia="en-US"/>
        </w:rPr>
        <w:t xml:space="preserve"> (toliau – Turtas), o Pirkėjas įsipareigoja priimti Turtą ir sumokėti už jį Pardavėjui Sutartyje nurodyta kaina ir terminais.</w:t>
      </w:r>
    </w:p>
    <w:p w14:paraId="088A4010" w14:textId="6D5F9880" w:rsidR="007048E8" w:rsidRPr="00F54971" w:rsidRDefault="007048E8" w:rsidP="007048E8">
      <w:pPr>
        <w:widowControl/>
        <w:numPr>
          <w:ilvl w:val="1"/>
          <w:numId w:val="1"/>
        </w:numPr>
        <w:tabs>
          <w:tab w:val="clear" w:pos="540"/>
          <w:tab w:val="left" w:pos="284"/>
        </w:tabs>
        <w:autoSpaceDE/>
        <w:autoSpaceDN/>
        <w:adjustRightInd/>
        <w:spacing w:line="276" w:lineRule="auto"/>
        <w:ind w:left="426" w:hanging="399"/>
        <w:jc w:val="both"/>
        <w:rPr>
          <w:rFonts w:eastAsia="Times New Roman"/>
          <w:sz w:val="22"/>
          <w:szCs w:val="22"/>
          <w:lang w:eastAsia="en-US"/>
        </w:rPr>
      </w:pPr>
      <w:r w:rsidRPr="00F54971">
        <w:rPr>
          <w:rFonts w:eastAsia="Times New Roman"/>
          <w:sz w:val="22"/>
          <w:szCs w:val="22"/>
          <w:lang w:eastAsia="en-US"/>
        </w:rPr>
        <w:t xml:space="preserve">Sutartis sudaryta </w:t>
      </w:r>
      <w:r w:rsidRPr="00F54971">
        <w:rPr>
          <w:rFonts w:eastAsia="Times New Roman"/>
          <w:color w:val="000000" w:themeColor="text1"/>
          <w:sz w:val="22"/>
          <w:szCs w:val="22"/>
          <w:lang w:eastAsia="en-US"/>
        </w:rPr>
        <w:t xml:space="preserve">remiantis </w:t>
      </w:r>
      <w:r w:rsidR="00D83E22" w:rsidRPr="00F54971">
        <w:rPr>
          <w:rFonts w:eastAsia="Times New Roman"/>
          <w:iCs/>
          <w:color w:val="000000" w:themeColor="text1"/>
          <w:sz w:val="22"/>
          <w:szCs w:val="22"/>
          <w:lang w:eastAsia="en-US"/>
        </w:rPr>
        <w:t>202</w:t>
      </w:r>
      <w:r w:rsidR="000F4681">
        <w:rPr>
          <w:rFonts w:eastAsia="Times New Roman"/>
          <w:iCs/>
          <w:color w:val="000000" w:themeColor="text1"/>
          <w:sz w:val="22"/>
          <w:szCs w:val="22"/>
          <w:lang w:eastAsia="en-US"/>
        </w:rPr>
        <w:t>4-</w:t>
      </w:r>
      <w:r w:rsidR="00213D21">
        <w:rPr>
          <w:rFonts w:eastAsia="Times New Roman"/>
          <w:iCs/>
          <w:color w:val="000000" w:themeColor="text1"/>
          <w:sz w:val="22"/>
          <w:szCs w:val="22"/>
          <w:lang w:eastAsia="en-US"/>
        </w:rPr>
        <w:t>....................</w:t>
      </w:r>
      <w:r w:rsidR="00DA6B16">
        <w:rPr>
          <w:rFonts w:eastAsia="Times New Roman"/>
          <w:iCs/>
          <w:color w:val="000000" w:themeColor="text1"/>
          <w:sz w:val="22"/>
          <w:szCs w:val="22"/>
          <w:lang w:eastAsia="en-US"/>
        </w:rPr>
        <w:t xml:space="preserve"> </w:t>
      </w:r>
      <w:r w:rsidRPr="00F54971">
        <w:rPr>
          <w:rFonts w:eastAsia="Times New Roman"/>
          <w:iCs/>
          <w:sz w:val="22"/>
          <w:szCs w:val="22"/>
          <w:lang w:eastAsia="en-US"/>
        </w:rPr>
        <w:t>d.</w:t>
      </w:r>
      <w:r w:rsidRPr="00F54971">
        <w:rPr>
          <w:rFonts w:eastAsia="Times New Roman"/>
          <w:sz w:val="22"/>
          <w:szCs w:val="22"/>
          <w:lang w:eastAsia="en-US"/>
        </w:rPr>
        <w:t xml:space="preserve"> įvykusi</w:t>
      </w:r>
      <w:r w:rsidR="007608E8" w:rsidRPr="00F54971">
        <w:rPr>
          <w:rFonts w:eastAsia="Times New Roman"/>
          <w:sz w:val="22"/>
          <w:szCs w:val="22"/>
          <w:lang w:eastAsia="en-US"/>
        </w:rPr>
        <w:t>u</w:t>
      </w:r>
      <w:r w:rsidRPr="00F54971">
        <w:rPr>
          <w:rFonts w:eastAsia="Times New Roman"/>
          <w:sz w:val="22"/>
          <w:szCs w:val="22"/>
          <w:lang w:eastAsia="en-US"/>
        </w:rPr>
        <w:t xml:space="preserve"> </w:t>
      </w:r>
      <w:r w:rsidR="00275A74" w:rsidRPr="00F54971">
        <w:rPr>
          <w:rFonts w:eastAsia="Times New Roman"/>
          <w:sz w:val="22"/>
          <w:szCs w:val="22"/>
          <w:lang w:eastAsia="en-US"/>
        </w:rPr>
        <w:t>transporto priemon</w:t>
      </w:r>
      <w:r w:rsidR="007608E8" w:rsidRPr="00F54971">
        <w:rPr>
          <w:rFonts w:eastAsia="Times New Roman"/>
          <w:sz w:val="22"/>
          <w:szCs w:val="22"/>
          <w:lang w:eastAsia="en-US"/>
        </w:rPr>
        <w:t>ės</w:t>
      </w:r>
      <w:r w:rsidR="00F50C72" w:rsidRPr="00F54971">
        <w:rPr>
          <w:rFonts w:eastAsia="Times New Roman"/>
          <w:sz w:val="22"/>
          <w:szCs w:val="22"/>
          <w:lang w:eastAsia="en-US"/>
        </w:rPr>
        <w:t xml:space="preserve"> </w:t>
      </w:r>
      <w:r w:rsidRPr="00F54971">
        <w:rPr>
          <w:rFonts w:eastAsia="Times New Roman"/>
          <w:sz w:val="22"/>
          <w:szCs w:val="22"/>
          <w:lang w:eastAsia="en-US"/>
        </w:rPr>
        <w:t>pardavimo aukcion</w:t>
      </w:r>
      <w:r w:rsidR="007608E8" w:rsidRPr="00F54971">
        <w:rPr>
          <w:rFonts w:eastAsia="Times New Roman"/>
          <w:sz w:val="22"/>
          <w:szCs w:val="22"/>
          <w:lang w:eastAsia="en-US"/>
        </w:rPr>
        <w:t>u</w:t>
      </w:r>
      <w:r w:rsidR="00C94018" w:rsidRPr="00F54971">
        <w:rPr>
          <w:rFonts w:eastAsia="Times New Roman"/>
          <w:sz w:val="22"/>
          <w:szCs w:val="22"/>
          <w:lang w:eastAsia="en-US"/>
        </w:rPr>
        <w:t xml:space="preserve"> Nr.</w:t>
      </w:r>
      <w:r w:rsidR="00794E67">
        <w:rPr>
          <w:rFonts w:eastAsia="Times New Roman"/>
          <w:sz w:val="22"/>
          <w:szCs w:val="22"/>
          <w:lang w:eastAsia="en-US"/>
        </w:rPr>
        <w:t xml:space="preserve"> </w:t>
      </w:r>
      <w:r w:rsidR="00213D21">
        <w:rPr>
          <w:rFonts w:eastAsia="Times New Roman"/>
          <w:sz w:val="22"/>
          <w:szCs w:val="22"/>
          <w:lang w:eastAsia="en-US"/>
        </w:rPr>
        <w:t>...............</w:t>
      </w:r>
      <w:r w:rsidR="00C94018" w:rsidRPr="00F54971">
        <w:rPr>
          <w:rFonts w:eastAsia="Times New Roman"/>
          <w:sz w:val="22"/>
          <w:szCs w:val="22"/>
          <w:lang w:eastAsia="en-US"/>
        </w:rPr>
        <w:t xml:space="preserve"> </w:t>
      </w:r>
      <w:r w:rsidRPr="00F54971">
        <w:rPr>
          <w:rFonts w:eastAsia="Times New Roman"/>
          <w:sz w:val="22"/>
          <w:szCs w:val="22"/>
          <w:lang w:eastAsia="en-US"/>
        </w:rPr>
        <w:t>. Jei tarp minėtų dokumentų ir šios Sutarties nuostatų yra neatitikimų ar prieštaravimų – pirmenybė teikiama Sutarties nuostatoms.</w:t>
      </w:r>
    </w:p>
    <w:p w14:paraId="3AC857B7" w14:textId="77777777" w:rsidR="007048E8" w:rsidRPr="00F54971" w:rsidRDefault="007048E8" w:rsidP="007048E8">
      <w:pPr>
        <w:widowControl/>
        <w:tabs>
          <w:tab w:val="left" w:pos="284"/>
        </w:tabs>
        <w:autoSpaceDE/>
        <w:autoSpaceDN/>
        <w:adjustRightInd/>
        <w:spacing w:line="276" w:lineRule="auto"/>
        <w:ind w:left="426"/>
        <w:jc w:val="both"/>
        <w:rPr>
          <w:rFonts w:eastAsia="Times New Roman"/>
          <w:sz w:val="22"/>
          <w:szCs w:val="22"/>
          <w:lang w:eastAsia="en-US"/>
        </w:rPr>
      </w:pPr>
    </w:p>
    <w:p w14:paraId="32D9E046" w14:textId="77777777" w:rsidR="007048E8" w:rsidRPr="00F54971" w:rsidRDefault="007048E8" w:rsidP="007048E8">
      <w:pPr>
        <w:keepNext/>
        <w:widowControl/>
        <w:numPr>
          <w:ilvl w:val="0"/>
          <w:numId w:val="1"/>
        </w:numPr>
        <w:autoSpaceDE/>
        <w:autoSpaceDN/>
        <w:adjustRightInd/>
        <w:spacing w:line="276" w:lineRule="auto"/>
        <w:jc w:val="center"/>
        <w:outlineLvl w:val="6"/>
        <w:rPr>
          <w:rFonts w:eastAsia="Times New Roman"/>
          <w:b/>
          <w:bCs/>
          <w:sz w:val="22"/>
          <w:szCs w:val="22"/>
        </w:rPr>
      </w:pPr>
      <w:r w:rsidRPr="00F54971">
        <w:rPr>
          <w:rFonts w:eastAsia="Times New Roman"/>
          <w:b/>
          <w:bCs/>
          <w:sz w:val="22"/>
          <w:szCs w:val="22"/>
        </w:rPr>
        <w:t>TURTO KAINA, KIEKIS</w:t>
      </w:r>
    </w:p>
    <w:p w14:paraId="6B7D9A45" w14:textId="77777777" w:rsidR="007048E8" w:rsidRPr="00F54971" w:rsidRDefault="007048E8" w:rsidP="007048E8">
      <w:pPr>
        <w:keepNext/>
        <w:widowControl/>
        <w:autoSpaceDE/>
        <w:autoSpaceDN/>
        <w:adjustRightInd/>
        <w:spacing w:line="276" w:lineRule="auto"/>
        <w:ind w:left="540"/>
        <w:outlineLvl w:val="6"/>
        <w:rPr>
          <w:rFonts w:eastAsia="Times New Roman"/>
          <w:b/>
          <w:bCs/>
          <w:sz w:val="22"/>
          <w:szCs w:val="22"/>
          <w:lang w:val="en-US"/>
        </w:rPr>
      </w:pPr>
    </w:p>
    <w:p w14:paraId="4C9435C9" w14:textId="77777777" w:rsidR="007048E8" w:rsidRPr="00F54971" w:rsidRDefault="007048E8" w:rsidP="007048E8">
      <w:pPr>
        <w:widowControl/>
        <w:numPr>
          <w:ilvl w:val="1"/>
          <w:numId w:val="2"/>
        </w:numPr>
        <w:tabs>
          <w:tab w:val="num" w:pos="0"/>
          <w:tab w:val="num" w:pos="540"/>
        </w:tabs>
        <w:autoSpaceDE/>
        <w:autoSpaceDN/>
        <w:adjustRightInd/>
        <w:spacing w:line="276" w:lineRule="auto"/>
        <w:jc w:val="both"/>
        <w:rPr>
          <w:rFonts w:eastAsia="Times New Roman"/>
          <w:i/>
          <w:iCs/>
          <w:sz w:val="22"/>
          <w:szCs w:val="22"/>
          <w:lang w:eastAsia="en-US"/>
        </w:rPr>
      </w:pPr>
      <w:r w:rsidRPr="00F54971">
        <w:rPr>
          <w:rFonts w:eastAsia="Times New Roman"/>
          <w:sz w:val="22"/>
          <w:szCs w:val="22"/>
          <w:lang w:eastAsia="en-US"/>
        </w:rPr>
        <w:t xml:space="preserve">Turto kaina ir kiekis </w:t>
      </w:r>
      <w:r w:rsidRPr="00F54971">
        <w:rPr>
          <w:rFonts w:eastAsia="Times New Roman"/>
          <w:iCs/>
          <w:sz w:val="22"/>
          <w:szCs w:val="22"/>
          <w:lang w:eastAsia="en-US"/>
        </w:rPr>
        <w:t xml:space="preserve">nurodyti Sutarties 1 priede. </w:t>
      </w:r>
    </w:p>
    <w:p w14:paraId="6CE04F6F" w14:textId="77777777" w:rsidR="007048E8" w:rsidRPr="00F54971" w:rsidRDefault="007048E8" w:rsidP="007048E8">
      <w:pPr>
        <w:widowControl/>
        <w:autoSpaceDE/>
        <w:autoSpaceDN/>
        <w:adjustRightInd/>
        <w:spacing w:line="276" w:lineRule="auto"/>
        <w:jc w:val="both"/>
        <w:rPr>
          <w:rFonts w:eastAsia="Times New Roman"/>
          <w:sz w:val="22"/>
          <w:szCs w:val="22"/>
          <w:lang w:eastAsia="en-US"/>
        </w:rPr>
      </w:pPr>
    </w:p>
    <w:p w14:paraId="74545958" w14:textId="77777777" w:rsidR="007048E8" w:rsidRPr="00F54971" w:rsidRDefault="007048E8" w:rsidP="007048E8">
      <w:pPr>
        <w:keepNext/>
        <w:widowControl/>
        <w:numPr>
          <w:ilvl w:val="0"/>
          <w:numId w:val="1"/>
        </w:numPr>
        <w:autoSpaceDE/>
        <w:autoSpaceDN/>
        <w:adjustRightInd/>
        <w:spacing w:line="276" w:lineRule="auto"/>
        <w:jc w:val="center"/>
        <w:outlineLvl w:val="6"/>
        <w:rPr>
          <w:rFonts w:eastAsia="Times New Roman"/>
          <w:b/>
          <w:bCs/>
          <w:sz w:val="22"/>
          <w:szCs w:val="22"/>
        </w:rPr>
      </w:pPr>
      <w:r w:rsidRPr="00F54971">
        <w:rPr>
          <w:rFonts w:eastAsia="Times New Roman"/>
          <w:b/>
          <w:bCs/>
          <w:sz w:val="22"/>
          <w:szCs w:val="22"/>
        </w:rPr>
        <w:t>TURTO PRISTATYMO TERMINAS IR PRIĖMIMO-PERDAVIMO TVARKA</w:t>
      </w:r>
    </w:p>
    <w:p w14:paraId="62F48744" w14:textId="77777777" w:rsidR="007048E8" w:rsidRPr="00F54971" w:rsidRDefault="007048E8" w:rsidP="007048E8">
      <w:pPr>
        <w:keepNext/>
        <w:widowControl/>
        <w:autoSpaceDE/>
        <w:autoSpaceDN/>
        <w:adjustRightInd/>
        <w:spacing w:line="276" w:lineRule="auto"/>
        <w:ind w:left="540"/>
        <w:outlineLvl w:val="6"/>
        <w:rPr>
          <w:rFonts w:eastAsia="Times New Roman"/>
          <w:b/>
          <w:bCs/>
          <w:sz w:val="22"/>
          <w:szCs w:val="22"/>
        </w:rPr>
      </w:pPr>
    </w:p>
    <w:p w14:paraId="59F6371C"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Pirkėjas įsipareigoja paimti Turtą ne vėliau kaip per 20 (dvidešimt) kalendorinių dienų nuo apmokėjimo už Turtą datos iš Turto buvimo vietų.</w:t>
      </w:r>
    </w:p>
    <w:p w14:paraId="55AD0D3B"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iCs/>
          <w:sz w:val="22"/>
          <w:szCs w:val="22"/>
          <w:lang w:eastAsia="en-US"/>
        </w:rPr>
        <w:t>Turto priėmimas – perdavimas įforminamas Turto priėmimo – perdavimo aktu, surašytu dviem vienodą teisinę galią turinčiais egzemplioriais, kurį pasirašo abiejų Šalių tinkamai įgalioti atstovai.</w:t>
      </w:r>
    </w:p>
    <w:p w14:paraId="6AE16506"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Pirkėjas, nepaėmęs Turto per Sutarties 3.1. punkte nustatytą terminą, moka Pardavėjui 0,1 </w:t>
      </w:r>
      <w:bookmarkStart w:id="4" w:name="_Hlk2587847"/>
      <w:r w:rsidRPr="00F54971">
        <w:rPr>
          <w:rFonts w:eastAsia="Times New Roman"/>
          <w:sz w:val="22"/>
          <w:szCs w:val="22"/>
          <w:lang w:eastAsia="en-US"/>
        </w:rPr>
        <w:t>(vienos dešimtosios)</w:t>
      </w:r>
      <w:bookmarkEnd w:id="4"/>
      <w:r w:rsidRPr="00F54971">
        <w:rPr>
          <w:rFonts w:eastAsia="Times New Roman"/>
          <w:sz w:val="22"/>
          <w:szCs w:val="22"/>
          <w:lang w:eastAsia="en-US"/>
        </w:rPr>
        <w:t xml:space="preserve"> proc. dydžio delspinigius, skaičiuojamus nuo laiku nepaimto Turto vertės už kiekvieną uždelstą dieną. Pirkėjas taip pat įsipareigoja atlyginti Pardavėjui išlaidas, patirtas dėl Turto saugojimo, jei Pirkėjas nevykdo ar netinkamai vykdo įsipareigojimą atsiimti Turtą per nurodytą terminą.</w:t>
      </w:r>
    </w:p>
    <w:p w14:paraId="63ED9A27"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Visos su Turto atsiėmimu susijusios išlaidos tenka Pirkėjui ir Pardavėjas jų nekompensuoja.</w:t>
      </w:r>
    </w:p>
    <w:p w14:paraId="2D3FB77D" w14:textId="77777777" w:rsidR="007048E8" w:rsidRPr="00F54971" w:rsidRDefault="007048E8" w:rsidP="007048E8">
      <w:pPr>
        <w:widowControl/>
        <w:tabs>
          <w:tab w:val="left" w:pos="0"/>
          <w:tab w:val="left" w:pos="567"/>
        </w:tabs>
        <w:autoSpaceDE/>
        <w:autoSpaceDN/>
        <w:adjustRightInd/>
        <w:spacing w:line="276" w:lineRule="auto"/>
        <w:jc w:val="both"/>
        <w:rPr>
          <w:rFonts w:eastAsia="Times New Roman"/>
          <w:sz w:val="22"/>
          <w:szCs w:val="22"/>
          <w:lang w:eastAsia="en-US"/>
        </w:rPr>
      </w:pPr>
    </w:p>
    <w:p w14:paraId="006F10C7" w14:textId="77777777" w:rsidR="007048E8" w:rsidRPr="00F54971" w:rsidRDefault="007048E8" w:rsidP="007048E8">
      <w:pPr>
        <w:widowControl/>
        <w:numPr>
          <w:ilvl w:val="0"/>
          <w:numId w:val="3"/>
        </w:numPr>
        <w:autoSpaceDE/>
        <w:autoSpaceDN/>
        <w:adjustRightInd/>
        <w:spacing w:line="276" w:lineRule="auto"/>
        <w:ind w:left="357" w:hanging="357"/>
        <w:jc w:val="center"/>
        <w:rPr>
          <w:rFonts w:eastAsia="Times New Roman"/>
          <w:b/>
          <w:bCs/>
          <w:sz w:val="22"/>
          <w:szCs w:val="22"/>
        </w:rPr>
      </w:pPr>
      <w:r w:rsidRPr="00F54971">
        <w:rPr>
          <w:rFonts w:eastAsia="Times New Roman"/>
          <w:b/>
          <w:bCs/>
          <w:sz w:val="22"/>
          <w:szCs w:val="22"/>
        </w:rPr>
        <w:t>TURTO PRIĖMIMAS</w:t>
      </w:r>
    </w:p>
    <w:p w14:paraId="3FE35804" w14:textId="77777777" w:rsidR="007048E8" w:rsidRPr="00F54971" w:rsidRDefault="007048E8" w:rsidP="007048E8">
      <w:pPr>
        <w:widowControl/>
        <w:autoSpaceDE/>
        <w:autoSpaceDN/>
        <w:adjustRightInd/>
        <w:spacing w:line="276" w:lineRule="auto"/>
        <w:ind w:left="357"/>
        <w:rPr>
          <w:rFonts w:eastAsia="Times New Roman"/>
          <w:b/>
          <w:bCs/>
          <w:sz w:val="22"/>
          <w:szCs w:val="22"/>
        </w:rPr>
      </w:pPr>
    </w:p>
    <w:p w14:paraId="0FB4745D"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Turto atsitiktinio žuvimo ar sugedimo rizika po Turto paėmimo iš Pardavėjo saugojimo vietos (įskaitant gabenimą) tenka Pirkėjui. </w:t>
      </w:r>
    </w:p>
    <w:p w14:paraId="18E0C9BC" w14:textId="77777777" w:rsidR="007048E8" w:rsidRPr="00F54971" w:rsidRDefault="007048E8" w:rsidP="007048E8">
      <w:pPr>
        <w:widowControl/>
        <w:numPr>
          <w:ilvl w:val="1"/>
          <w:numId w:val="3"/>
        </w:numPr>
        <w:tabs>
          <w:tab w:val="left"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Turto priėmimas – perdavimas vykdomas dalyvaujant abiejų Šalių tinkamai įgaliotiems atstovams.</w:t>
      </w:r>
    </w:p>
    <w:p w14:paraId="02A802BF" w14:textId="77777777" w:rsidR="007048E8" w:rsidRPr="00F54971" w:rsidRDefault="007048E8" w:rsidP="005113B4">
      <w:pPr>
        <w:pStyle w:val="ListParagraph"/>
        <w:numPr>
          <w:ilvl w:val="1"/>
          <w:numId w:val="3"/>
        </w:numPr>
        <w:tabs>
          <w:tab w:val="left" w:pos="567"/>
        </w:tabs>
        <w:spacing w:line="276" w:lineRule="auto"/>
        <w:jc w:val="both"/>
        <w:rPr>
          <w:rFonts w:eastAsia="Times New Roman"/>
          <w:sz w:val="22"/>
          <w:szCs w:val="22"/>
          <w:lang w:eastAsia="en-US"/>
        </w:rPr>
      </w:pPr>
      <w:r w:rsidRPr="00F54971">
        <w:rPr>
          <w:rFonts w:eastAsia="Times New Roman"/>
          <w:sz w:val="22"/>
          <w:szCs w:val="22"/>
          <w:lang w:eastAsia="en-US"/>
        </w:rPr>
        <w:t>Visos pretenzijos dėl Turto būklės ar detalių trūkumo turi būti pateikti atvykus pasiimti Turtą, išsivežus Turtą pretenzijos nepriimamos.</w:t>
      </w:r>
    </w:p>
    <w:p w14:paraId="027E1DE0" w14:textId="77777777" w:rsidR="007048E8" w:rsidRPr="00F54971" w:rsidRDefault="007048E8" w:rsidP="007048E8">
      <w:pPr>
        <w:widowControl/>
        <w:tabs>
          <w:tab w:val="left" w:pos="542"/>
        </w:tabs>
        <w:spacing w:line="276" w:lineRule="auto"/>
        <w:rPr>
          <w:rFonts w:eastAsia="Times New Roman"/>
          <w:sz w:val="22"/>
          <w:szCs w:val="22"/>
        </w:rPr>
      </w:pPr>
    </w:p>
    <w:p w14:paraId="3B4CCE9A" w14:textId="77777777" w:rsidR="007048E8" w:rsidRPr="00F54971" w:rsidRDefault="007048E8" w:rsidP="007048E8">
      <w:pPr>
        <w:keepNext/>
        <w:widowControl/>
        <w:numPr>
          <w:ilvl w:val="0"/>
          <w:numId w:val="3"/>
        </w:numPr>
        <w:autoSpaceDE/>
        <w:autoSpaceDN/>
        <w:adjustRightInd/>
        <w:spacing w:line="276" w:lineRule="auto"/>
        <w:jc w:val="center"/>
        <w:outlineLvl w:val="0"/>
        <w:rPr>
          <w:rFonts w:eastAsia="Times New Roman"/>
          <w:b/>
          <w:bCs/>
          <w:sz w:val="22"/>
          <w:szCs w:val="22"/>
        </w:rPr>
      </w:pPr>
      <w:bookmarkStart w:id="5" w:name="_Toc384792408"/>
      <w:bookmarkStart w:id="6" w:name="_Toc386781635"/>
      <w:bookmarkStart w:id="7" w:name="_Toc469606533"/>
      <w:bookmarkStart w:id="8" w:name="_Toc469607779"/>
      <w:r w:rsidRPr="00F54971">
        <w:rPr>
          <w:rFonts w:eastAsia="Times New Roman"/>
          <w:b/>
          <w:bCs/>
          <w:sz w:val="22"/>
          <w:szCs w:val="22"/>
        </w:rPr>
        <w:t>APMOKĖJIMO UŽ TURTĄ TVARKA</w:t>
      </w:r>
      <w:bookmarkEnd w:id="5"/>
      <w:bookmarkEnd w:id="6"/>
      <w:bookmarkEnd w:id="7"/>
      <w:bookmarkEnd w:id="8"/>
    </w:p>
    <w:p w14:paraId="0C9ECB93" w14:textId="77777777" w:rsidR="007048E8" w:rsidRPr="00F54971" w:rsidRDefault="007048E8" w:rsidP="007048E8">
      <w:pPr>
        <w:keepNext/>
        <w:widowControl/>
        <w:autoSpaceDE/>
        <w:autoSpaceDN/>
        <w:adjustRightInd/>
        <w:spacing w:line="276" w:lineRule="auto"/>
        <w:ind w:left="360"/>
        <w:outlineLvl w:val="0"/>
        <w:rPr>
          <w:rFonts w:eastAsia="Times New Roman"/>
          <w:b/>
          <w:bCs/>
          <w:sz w:val="22"/>
          <w:szCs w:val="22"/>
        </w:rPr>
      </w:pPr>
    </w:p>
    <w:p w14:paraId="42F48C3C" w14:textId="77777777" w:rsidR="007048E8" w:rsidRPr="00F54971" w:rsidRDefault="007048E8" w:rsidP="007048E8">
      <w:pPr>
        <w:widowControl/>
        <w:numPr>
          <w:ilvl w:val="1"/>
          <w:numId w:val="3"/>
        </w:numPr>
        <w:tabs>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Pirkėjas sumoka Pardavėjui Turto kainą per </w:t>
      </w:r>
      <w:r w:rsidRPr="00F54971">
        <w:rPr>
          <w:rFonts w:eastAsia="Times New Roman"/>
          <w:iCs/>
          <w:sz w:val="22"/>
          <w:szCs w:val="22"/>
          <w:lang w:eastAsia="en-US"/>
        </w:rPr>
        <w:t>10 (dešimt) kalendorinių dienų po Sutarties sudarymo arba išankstinės sąskaitos faktūros gavimo datos.</w:t>
      </w:r>
    </w:p>
    <w:p w14:paraId="3AB4BEBA" w14:textId="77777777" w:rsidR="007048E8" w:rsidRPr="00F54971" w:rsidRDefault="007048E8" w:rsidP="007048E8">
      <w:pPr>
        <w:widowControl/>
        <w:numPr>
          <w:ilvl w:val="1"/>
          <w:numId w:val="3"/>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lastRenderedPageBreak/>
        <w:t>Pirkėjui apmokėjus išankstinę mokėjimo sąskaitą Turtas perduodamas pagal pasirašytą Turto priėmimo – perdavimo aktą.</w:t>
      </w:r>
    </w:p>
    <w:p w14:paraId="4305B2BF" w14:textId="77777777" w:rsidR="007048E8" w:rsidRPr="00F54971" w:rsidRDefault="007048E8" w:rsidP="007048E8">
      <w:pPr>
        <w:widowControl/>
        <w:numPr>
          <w:ilvl w:val="1"/>
          <w:numId w:val="3"/>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Pirkėjas, nesumokėjęs Pardavėjui už Turtą per Sutartyje </w:t>
      </w:r>
      <w:r w:rsidRPr="00F54971">
        <w:rPr>
          <w:rFonts w:eastAsia="Times New Roman"/>
          <w:iCs/>
          <w:sz w:val="22"/>
          <w:szCs w:val="22"/>
          <w:lang w:eastAsia="en-US"/>
        </w:rPr>
        <w:t>nurodytą terminą</w:t>
      </w:r>
      <w:r w:rsidRPr="00F54971">
        <w:rPr>
          <w:rFonts w:eastAsia="Times New Roman"/>
          <w:sz w:val="22"/>
          <w:szCs w:val="22"/>
          <w:lang w:eastAsia="en-US"/>
        </w:rPr>
        <w:t>, Pardavėjui pareikalavus, moka 0,1 (vienos dešimtosios) procento nuo laiku nesumokėtos sumos dydžio delspinigius už kiekvieną uždelstą dieną.</w:t>
      </w:r>
    </w:p>
    <w:p w14:paraId="4CA726AC" w14:textId="77777777" w:rsidR="007048E8" w:rsidRPr="00F54971" w:rsidRDefault="007048E8" w:rsidP="007048E8">
      <w:pPr>
        <w:widowControl/>
        <w:numPr>
          <w:ilvl w:val="1"/>
          <w:numId w:val="3"/>
        </w:numPr>
        <w:tabs>
          <w:tab w:val="num" w:pos="0"/>
          <w:tab w:val="left" w:pos="567"/>
        </w:tabs>
        <w:autoSpaceDE/>
        <w:autoSpaceDN/>
        <w:adjustRightInd/>
        <w:spacing w:line="276" w:lineRule="auto"/>
        <w:jc w:val="both"/>
        <w:rPr>
          <w:rFonts w:eastAsia="Times New Roman"/>
          <w:sz w:val="22"/>
          <w:szCs w:val="22"/>
          <w:lang w:eastAsia="en-US"/>
        </w:rPr>
      </w:pPr>
      <w:r w:rsidRPr="00F54971">
        <w:rPr>
          <w:sz w:val="22"/>
          <w:szCs w:val="22"/>
        </w:rPr>
        <w:t>PVM sąskaitą-faktūrą Pardavėjas  išrašo per 2 (dvi) darbo dienas nuo Turto perdavimo-priėmimo akto pasirašymo ir pateikia Pirkėjui el. paštu, nurodytu Sutarties 9 skyriuje.</w:t>
      </w:r>
    </w:p>
    <w:p w14:paraId="438373CB" w14:textId="77777777" w:rsidR="007048E8" w:rsidRPr="00F54971" w:rsidRDefault="007048E8" w:rsidP="007048E8">
      <w:pPr>
        <w:keepNext/>
        <w:widowControl/>
        <w:autoSpaceDE/>
        <w:autoSpaceDN/>
        <w:adjustRightInd/>
        <w:spacing w:line="276" w:lineRule="auto"/>
        <w:ind w:firstLine="720"/>
        <w:outlineLvl w:val="0"/>
        <w:rPr>
          <w:rFonts w:eastAsia="Times New Roman"/>
          <w:sz w:val="22"/>
          <w:szCs w:val="22"/>
          <w:lang w:eastAsia="en-US"/>
        </w:rPr>
      </w:pPr>
    </w:p>
    <w:p w14:paraId="24FE0E63" w14:textId="77777777" w:rsidR="007048E8" w:rsidRPr="00F54971" w:rsidRDefault="007048E8" w:rsidP="007048E8">
      <w:pPr>
        <w:widowControl/>
        <w:numPr>
          <w:ilvl w:val="0"/>
          <w:numId w:val="4"/>
        </w:numPr>
        <w:autoSpaceDE/>
        <w:autoSpaceDN/>
        <w:adjustRightInd/>
        <w:spacing w:line="276" w:lineRule="auto"/>
        <w:jc w:val="center"/>
        <w:rPr>
          <w:rFonts w:eastAsia="Times New Roman"/>
          <w:b/>
          <w:bCs/>
          <w:sz w:val="22"/>
          <w:szCs w:val="22"/>
          <w:lang w:eastAsia="en-US"/>
        </w:rPr>
      </w:pPr>
      <w:r w:rsidRPr="00F54971">
        <w:rPr>
          <w:rFonts w:eastAsia="Times New Roman"/>
          <w:b/>
          <w:bCs/>
          <w:sz w:val="22"/>
          <w:szCs w:val="22"/>
          <w:lang w:eastAsia="en-US"/>
        </w:rPr>
        <w:t>ŠALIŲ ATSAKOMYBĖ</w:t>
      </w:r>
    </w:p>
    <w:p w14:paraId="417AA50F" w14:textId="77777777" w:rsidR="007048E8" w:rsidRPr="00F54971" w:rsidRDefault="007048E8" w:rsidP="007048E8">
      <w:pPr>
        <w:widowControl/>
        <w:autoSpaceDE/>
        <w:autoSpaceDN/>
        <w:adjustRightInd/>
        <w:spacing w:line="276" w:lineRule="auto"/>
        <w:ind w:left="360"/>
        <w:rPr>
          <w:rFonts w:eastAsia="Times New Roman"/>
          <w:b/>
          <w:bCs/>
          <w:sz w:val="22"/>
          <w:szCs w:val="22"/>
          <w:lang w:eastAsia="en-US"/>
        </w:rPr>
      </w:pPr>
    </w:p>
    <w:p w14:paraId="191B1A07"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Už savo sutartinių įsipareigojimų nevykdymą ar netinkamą vykdymą Šalys atsako Sutartyje ir teisės aktuose nustatyta tvarka.</w:t>
      </w:r>
    </w:p>
    <w:p w14:paraId="3FC22F66"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Jei Pirkėjas nesumoka įsigyjamo Turto kainos daugiau kaip 5 (penkias) darbo dienas nuo Sutarties 5.1 punkte nurodyto termino, Pardavėjas gali vienašališkai nutraukti Sutartį dėl Pirkėjo kaltės, įspėjęs Pirkėją raštu prieš 5 (penkias) kalendorines dienas, neatlygindamas Pirkėjui jokių išlaidų ar nuostolių, susijusių su Sutarties nutraukimu.</w:t>
      </w:r>
    </w:p>
    <w:p w14:paraId="17A12004"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Pardavėjas gali vienašališkai nutraukti Sutartį dėl Pirkėjo kaltės, įspėjęs Pirkėją raštu prieš 5 (penkias) kalendorines dienas, neatlygindamas Pirkėjui jokių išlaidų ar nuostolių, susijusių su Sutarties nutraukimu, jei Pirkėjas nevykdo bet kokio kito Sutartyje jam numatyto įsipareigojimo arba vykdo jį netinkamai.</w:t>
      </w:r>
    </w:p>
    <w:p w14:paraId="1B5609A1"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Nutraukus Sutartį dėl Pirkėjo kaltės, Pirkėjas neturi teisės dalyvauti naujame Pardavėjo organizuojamame aukcione Turtui parduoti.</w:t>
      </w:r>
    </w:p>
    <w:p w14:paraId="4EBC269A"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Delspinigių, sumokėjimas ir/ar patirtų nuostolių atlyginimas, jei Sutartis nėra nutraukta, neatleidžia Sutarties šalių nuo pareigos vykdyti šia Sutartimi prisiimtus įsipareigojimus.</w:t>
      </w:r>
    </w:p>
    <w:p w14:paraId="2321B5DE"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Sutarties nutraukimas neatleidžia Sutarties šalių nuo delspinigių, priskaičiuotų iki Sutarties nutraukimo, mokėjimo ir patirtų nuostolių atlyginimo.</w:t>
      </w:r>
    </w:p>
    <w:p w14:paraId="5F4AC9E8"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F54971">
        <w:rPr>
          <w:rFonts w:eastAsia="Times New Roman"/>
          <w:i/>
          <w:iCs/>
          <w:sz w:val="22"/>
          <w:szCs w:val="22"/>
          <w:lang w:eastAsia="en-US"/>
        </w:rPr>
        <w:t>force majeure</w:t>
      </w:r>
      <w:r w:rsidRPr="00F54971">
        <w:rPr>
          <w:rFonts w:eastAsia="Times New Roman"/>
          <w:sz w:val="22"/>
          <w:szCs w:val="22"/>
          <w:lang w:eastAsia="en-US"/>
        </w:rPr>
        <w:t>) aplinkybes supranta taip, kaip jas reglamentuoja Lietuvos Respublikos civilinio kodekso 6.212 straipsnis ir Lietuvos Respublikos Vyriausybės 1996 m. liepos 15 d. nutarimu Nr. 840 patvirtintos „Atleidimo nuo atsakomybės, esant nenugalimos jėgos (</w:t>
      </w:r>
      <w:r w:rsidRPr="00F54971">
        <w:rPr>
          <w:rFonts w:eastAsia="Times New Roman"/>
          <w:i/>
          <w:iCs/>
          <w:sz w:val="22"/>
          <w:szCs w:val="22"/>
          <w:lang w:eastAsia="en-US"/>
        </w:rPr>
        <w:t>force majeure</w:t>
      </w:r>
      <w:r w:rsidRPr="00F54971">
        <w:rPr>
          <w:rFonts w:eastAsia="Times New Roman"/>
          <w:sz w:val="22"/>
          <w:szCs w:val="22"/>
          <w:lang w:eastAsia="en-US"/>
        </w:rPr>
        <w:t>) aplinkybėms, taisyklės” tiek, kiek jos neprieštarauja Lietuvos Respublikos civiliniam kodeksui. Apie šių aplinkybių atsiradimą Šalis kitą Šalį privalo informuoti per 5 (penkias) dienas nuo sužinojimo (arba turėjimo sužinoti) apie jų atsiradimą. Šalių įsipareigojimų vykdymas atidedamas nenugalimos jėgos aplinkybių egzistavimo laikotarpiui.</w:t>
      </w:r>
    </w:p>
    <w:p w14:paraId="5330B554"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Jei nenugalimos jėgos aplinkybės tęsiasi ilgiau kaip 2 (du) mėnesius, bet kuri iš Šalių turi teisę vienašališkai nutraukti Sutartį, apie tai įspėjusi kitą Šalį prieš 5 (penkias) dienas. Tokiu atveju Šalys privalo grąžinti viena kitai viską, ką yra gavusios pagal Sutartį, o jei to objektyviai neįmanoma atlikti natūra – atlyginti pinigais proporcingai įvykdytiems įsipareigojimams. </w:t>
      </w:r>
    </w:p>
    <w:p w14:paraId="0EA92E83"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rPr>
        <w:t>Šalys užtikrina, kad turi teisę sudaryti Sutartį ir jos sudarymas neprieštarauja teisės aktams, Šalių įstatams, kitiems steigimo dokumentams, pagal su trečiaisiais asmenimis sudarytas Sutartis prisiimtiems įsipareigojimams, taip pat yra gauti visi reikalingi valdymo organų, valstybės institucijų ar kitų asmenų leidimai ir sprendimai Sutarčiai sudaryti.</w:t>
      </w:r>
    </w:p>
    <w:p w14:paraId="0B6A06A6" w14:textId="77777777" w:rsidR="007048E8"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rPr>
        <w:t>Šalių atstovai, pasirašę Sutartį, pareiškia, kad veikia suteiktų įgaliojimų ribose, kurie suteikti nepažeidžiant Lietuvos Respublikos teisės aktų, įstatų, kitų steigimo dokumentų, valdymo organų reglamentų ir kitų norminių aktų reikalavimų ir atstovas įsipareigoja atsakyti tuo atveju, jei Sutartis bus nuginčyta dėl to, kad ji buvo sudaryta pažeidžiant valdymo organų kompetenciją, viršijus suteiktus įgaliojimus arba prieštarauja steigimo dokumentuose nurodytiems tikslams.</w:t>
      </w:r>
    </w:p>
    <w:p w14:paraId="17B855D6" w14:textId="77777777" w:rsidR="00AB77D2" w:rsidRPr="00C20E4E" w:rsidRDefault="00AB77D2" w:rsidP="00C20E4E">
      <w:pPr>
        <w:pStyle w:val="ListParagraph"/>
        <w:widowControl/>
        <w:numPr>
          <w:ilvl w:val="1"/>
          <w:numId w:val="4"/>
        </w:numPr>
        <w:tabs>
          <w:tab w:val="left" w:pos="720"/>
        </w:tabs>
        <w:autoSpaceDE/>
        <w:autoSpaceDN/>
        <w:adjustRightInd/>
        <w:jc w:val="both"/>
        <w:rPr>
          <w:sz w:val="22"/>
          <w:szCs w:val="22"/>
        </w:rPr>
      </w:pPr>
      <w:r w:rsidRPr="00C20E4E">
        <w:rPr>
          <w:sz w:val="22"/>
          <w:szCs w:val="22"/>
        </w:rPr>
        <w:lastRenderedPageBreak/>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C20E4E">
        <w:rPr>
          <w:rFonts w:eastAsia="Arial"/>
          <w:sz w:val="22"/>
          <w:szCs w:val="22"/>
          <w:lang w:val="lt"/>
        </w:rPr>
        <w:t>Jungtinės Didžiosios Britanijos ir Šiaurės Airijos Karalystė (JK)</w:t>
      </w:r>
      <w:r w:rsidRPr="00C20E4E">
        <w:rPr>
          <w:sz w:val="22"/>
          <w:szCs w:val="22"/>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C20E4E">
        <w:rPr>
          <w:rFonts w:eastAsia="Arial"/>
          <w:color w:val="000000" w:themeColor="text1"/>
          <w:sz w:val="22"/>
          <w:szCs w:val="22"/>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C20E4E">
        <w:rPr>
          <w:sz w:val="22"/>
          <w:szCs w:val="22"/>
        </w:rPr>
        <w:t>2014 m. liepos 31 d. Tarybos reglamentas (ES) Nr. 833/2014 dėl ribojamųjų priemonių atsižvelgiant į Rusijos veiksmus, kuriais destabilizuojama padėtis Ukrainoje (su v</w:t>
      </w:r>
      <w:r w:rsidRPr="00C20E4E">
        <w:rPr>
          <w:rFonts w:eastAsia="Arial"/>
          <w:sz w:val="22"/>
          <w:szCs w:val="22"/>
        </w:rPr>
        <w:t>isais vėlesniais jo pakeitimais ir papildymais)</w:t>
      </w:r>
      <w:r w:rsidRPr="00C20E4E">
        <w:rPr>
          <w:sz w:val="22"/>
          <w:szCs w:val="22"/>
        </w:rPr>
        <w:t>(toliau šioje sutartyje – Sankcijos), iš šios Sutarties vykdymo naudos negaus į subjektų, kuriems taikomos Sankcijos, sąrašus įtraukti asmenys. Jeigu Turtas patenka į Reglamento (ES) 833/2014 draudžiamų eksportuoti prekių sąrašą arba Lietuvos Respublikos Vyriausybės 2023 m. birželio 30 d. nutarimu Nr. 512 patvirtintą Nacionalinį kontroliuojamų dvejopo naudojimo prekių sąrašą, Pirkėjas užtikrina, kad Turtas nebus tiekiamas į Rusijos Federaciją, jos kontroliuojamas teritorijas ar Baltarusijos Respubliką.</w:t>
      </w:r>
    </w:p>
    <w:p w14:paraId="15C1AEEA" w14:textId="77777777" w:rsidR="00AB77D2" w:rsidRPr="00C20E4E" w:rsidRDefault="00AB77D2" w:rsidP="00C20E4E">
      <w:pPr>
        <w:pStyle w:val="ListParagraph"/>
        <w:widowControl/>
        <w:numPr>
          <w:ilvl w:val="1"/>
          <w:numId w:val="4"/>
        </w:numPr>
        <w:tabs>
          <w:tab w:val="left" w:pos="720"/>
        </w:tabs>
        <w:autoSpaceDE/>
        <w:autoSpaceDN/>
        <w:adjustRightInd/>
        <w:jc w:val="both"/>
        <w:rPr>
          <w:sz w:val="22"/>
          <w:szCs w:val="22"/>
        </w:rPr>
      </w:pPr>
      <w:r w:rsidRPr="00C20E4E">
        <w:rPr>
          <w:sz w:val="22"/>
          <w:szCs w:val="22"/>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07B6822" w14:textId="77777777" w:rsidR="00C20E4E" w:rsidRDefault="00AB77D2" w:rsidP="00C20E4E">
      <w:pPr>
        <w:pStyle w:val="ListParagraph"/>
        <w:widowControl/>
        <w:numPr>
          <w:ilvl w:val="1"/>
          <w:numId w:val="4"/>
        </w:numPr>
        <w:tabs>
          <w:tab w:val="left" w:pos="720"/>
        </w:tabs>
        <w:autoSpaceDE/>
        <w:autoSpaceDN/>
        <w:adjustRightInd/>
        <w:jc w:val="both"/>
        <w:rPr>
          <w:sz w:val="22"/>
          <w:szCs w:val="22"/>
        </w:rPr>
      </w:pPr>
      <w:r w:rsidRPr="00C20E4E">
        <w:rPr>
          <w:sz w:val="22"/>
          <w:szCs w:val="22"/>
        </w:rPr>
        <w:t xml:space="preserve">Jei per 1 (vienerius) metus nuo turto perdavimo Pirkėjui dienos Pardavėjas iš viešosios erdvės ar kitais būdais sužino, kad Pirkėjas nesilaikė Sutarties 7.6 punkte nustatytų sąlygų, </w:t>
      </w:r>
      <w:proofErr w:type="spellStart"/>
      <w:r w:rsidRPr="00C20E4E">
        <w:rPr>
          <w:sz w:val="22"/>
          <w:szCs w:val="22"/>
        </w:rPr>
        <w:t>t.y</w:t>
      </w:r>
      <w:proofErr w:type="spellEnd"/>
      <w:r w:rsidRPr="00C20E4E">
        <w:rPr>
          <w:sz w:val="22"/>
          <w:szCs w:val="22"/>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C20E4E">
        <w:rPr>
          <w:sz w:val="22"/>
          <w:szCs w:val="22"/>
        </w:rPr>
        <w:t>reputacinę</w:t>
      </w:r>
      <w:proofErr w:type="spellEnd"/>
      <w:r w:rsidRPr="00C20E4E">
        <w:rPr>
          <w:sz w:val="22"/>
          <w:szCs w:val="22"/>
        </w:rPr>
        <w:t xml:space="preserve"> žalą. </w:t>
      </w:r>
    </w:p>
    <w:p w14:paraId="041BE234" w14:textId="5DB0BE25" w:rsidR="003C3572" w:rsidRPr="00C20E4E" w:rsidRDefault="003C3572" w:rsidP="00C20E4E">
      <w:pPr>
        <w:pStyle w:val="ListParagraph"/>
        <w:widowControl/>
        <w:numPr>
          <w:ilvl w:val="1"/>
          <w:numId w:val="4"/>
        </w:numPr>
        <w:tabs>
          <w:tab w:val="left" w:pos="720"/>
        </w:tabs>
        <w:autoSpaceDE/>
        <w:autoSpaceDN/>
        <w:adjustRightInd/>
        <w:jc w:val="both"/>
        <w:rPr>
          <w:sz w:val="22"/>
          <w:szCs w:val="22"/>
        </w:rPr>
      </w:pPr>
      <w:r w:rsidRPr="00C20E4E">
        <w:rPr>
          <w:sz w:val="22"/>
          <w:szCs w:val="22"/>
        </w:rPr>
        <w:t>Pirkėjas per 2 (du) mėnesius nuo dienos, kai Pardavėjas informavo apie kilusius įtarimus dėl Sutarties 7.6 punkte nurodytų sąlygų nesilaikymo, nepateikia</w:t>
      </w:r>
      <w:r w:rsidRPr="00C20E4E">
        <w:rPr>
          <w:color w:val="000000"/>
          <w:sz w:val="22"/>
          <w:szCs w:val="22"/>
        </w:rPr>
        <w:t xml:space="preserve"> </w:t>
      </w:r>
      <w:r w:rsidRPr="00C20E4E">
        <w:rPr>
          <w:sz w:val="22"/>
          <w:szCs w:val="22"/>
        </w:rPr>
        <w:t>dokumentų iš nepriklausomų ir patikimų šaltinių ir (ar) oficialių išvadų, paneigiančių kilusius įtarimus. Jei Turto išdavimas buvo sustabdytas – Turtas neišduodamas, o Sutartis nutraukiama.</w:t>
      </w:r>
    </w:p>
    <w:p w14:paraId="1642B221" w14:textId="77A62213" w:rsidR="00AB77D2" w:rsidRPr="00C20E4E" w:rsidRDefault="004D646C" w:rsidP="00C20E4E">
      <w:pPr>
        <w:pStyle w:val="ListParagraph"/>
        <w:widowControl/>
        <w:numPr>
          <w:ilvl w:val="1"/>
          <w:numId w:val="4"/>
        </w:numPr>
        <w:tabs>
          <w:tab w:val="left" w:pos="720"/>
        </w:tabs>
        <w:autoSpaceDE/>
        <w:autoSpaceDN/>
        <w:adjustRightInd/>
        <w:jc w:val="both"/>
        <w:rPr>
          <w:sz w:val="22"/>
          <w:szCs w:val="22"/>
        </w:rPr>
      </w:pPr>
      <w:r w:rsidRPr="00C20E4E">
        <w:rPr>
          <w:sz w:val="22"/>
          <w:szCs w:val="22"/>
        </w:rPr>
        <w:t>Nutraukus Sutartį Turtas lieka Pardavėjo nuosavybe. Pardavėjas turi teisę paskelbti naują aukcioną ir Turtą parduoti kitam pirkėjui. Pirkėjas neturi teisės jame dalyvauti.</w:t>
      </w:r>
    </w:p>
    <w:p w14:paraId="7D8DC479" w14:textId="77777777" w:rsidR="007048E8" w:rsidRPr="00F54971" w:rsidRDefault="007048E8" w:rsidP="007048E8">
      <w:pPr>
        <w:widowControl/>
        <w:autoSpaceDE/>
        <w:autoSpaceDN/>
        <w:adjustRightInd/>
        <w:spacing w:line="276" w:lineRule="auto"/>
        <w:rPr>
          <w:rFonts w:eastAsia="Times New Roman"/>
          <w:sz w:val="22"/>
          <w:szCs w:val="22"/>
          <w:lang w:eastAsia="en-US"/>
        </w:rPr>
      </w:pPr>
    </w:p>
    <w:p w14:paraId="42B762AC" w14:textId="77777777" w:rsidR="007048E8" w:rsidRPr="00F54971" w:rsidRDefault="007048E8" w:rsidP="007048E8">
      <w:pPr>
        <w:widowControl/>
        <w:numPr>
          <w:ilvl w:val="0"/>
          <w:numId w:val="4"/>
        </w:numPr>
        <w:autoSpaceDE/>
        <w:autoSpaceDN/>
        <w:adjustRightInd/>
        <w:spacing w:line="276" w:lineRule="auto"/>
        <w:jc w:val="center"/>
        <w:rPr>
          <w:rFonts w:eastAsia="Times New Roman"/>
          <w:b/>
          <w:bCs/>
          <w:sz w:val="22"/>
          <w:szCs w:val="22"/>
          <w:lang w:eastAsia="en-US"/>
        </w:rPr>
      </w:pPr>
      <w:r w:rsidRPr="00F54971">
        <w:rPr>
          <w:rFonts w:eastAsia="Times New Roman"/>
          <w:b/>
          <w:bCs/>
          <w:sz w:val="22"/>
          <w:szCs w:val="22"/>
          <w:lang w:eastAsia="en-US"/>
        </w:rPr>
        <w:t>TURTO ĮSIGIJIMO IR PARDAVIMO DEKLARAVIMAS</w:t>
      </w:r>
    </w:p>
    <w:p w14:paraId="10513F1F" w14:textId="77777777" w:rsidR="007048E8" w:rsidRPr="00F54971" w:rsidRDefault="007048E8" w:rsidP="007048E8">
      <w:pPr>
        <w:widowControl/>
        <w:tabs>
          <w:tab w:val="left" w:pos="567"/>
        </w:tabs>
        <w:autoSpaceDE/>
        <w:autoSpaceDN/>
        <w:adjustRightInd/>
        <w:spacing w:line="276" w:lineRule="auto"/>
        <w:rPr>
          <w:rFonts w:eastAsia="Times New Roman"/>
          <w:sz w:val="22"/>
          <w:szCs w:val="22"/>
          <w:lang w:eastAsia="en-US"/>
        </w:rPr>
      </w:pPr>
    </w:p>
    <w:p w14:paraId="465CE39A" w14:textId="77777777" w:rsidR="00910750" w:rsidRPr="00F54971" w:rsidRDefault="007048E8" w:rsidP="00910750">
      <w:pPr>
        <w:widowControl/>
        <w:numPr>
          <w:ilvl w:val="1"/>
          <w:numId w:val="4"/>
        </w:numPr>
        <w:tabs>
          <w:tab w:val="num" w:pos="0"/>
          <w:tab w:val="left" w:pos="567"/>
        </w:tabs>
        <w:autoSpaceDE/>
        <w:autoSpaceDN/>
        <w:adjustRightInd/>
        <w:spacing w:line="276" w:lineRule="auto"/>
        <w:jc w:val="both"/>
        <w:rPr>
          <w:rFonts w:eastAsia="Times New Roman"/>
          <w:sz w:val="22"/>
          <w:szCs w:val="22"/>
        </w:rPr>
      </w:pPr>
      <w:bookmarkStart w:id="9" w:name="_Hlk74225196"/>
      <w:r w:rsidRPr="00F54971">
        <w:rPr>
          <w:sz w:val="22"/>
          <w:szCs w:val="22"/>
        </w:rPr>
        <w:t>Vadovaujantis Lietuvos Respublikos saugaus eismo automobilių keliais įstatymo 20 straipsnio 1 dalimi, per 5 darbo dienas nuo Turto priėmimo-perdavimo akto pasirašymo dienos,</w:t>
      </w:r>
      <w:r w:rsidRPr="00F54971">
        <w:rPr>
          <w:b/>
          <w:bCs/>
          <w:sz w:val="22"/>
          <w:szCs w:val="22"/>
        </w:rPr>
        <w:t xml:space="preserve"> </w:t>
      </w:r>
      <w:r w:rsidRPr="00F54971">
        <w:rPr>
          <w:sz w:val="22"/>
          <w:szCs w:val="22"/>
        </w:rPr>
        <w:t>Pirkėjas ir Pardavėjas privalo vidaus reikalų ministerijos nustatyta tvarka deklaruoti valstybės įmonei „Regitra“ duomenis apie įgytą arba perleistą nuosavybės teisę į transporto priemonę.</w:t>
      </w:r>
    </w:p>
    <w:p w14:paraId="78DE9FEE" w14:textId="77777777" w:rsidR="00910750" w:rsidRPr="00F54971" w:rsidRDefault="007048E8" w:rsidP="00910750">
      <w:pPr>
        <w:widowControl/>
        <w:numPr>
          <w:ilvl w:val="1"/>
          <w:numId w:val="4"/>
        </w:numPr>
        <w:tabs>
          <w:tab w:val="num" w:pos="0"/>
          <w:tab w:val="left" w:pos="567"/>
        </w:tabs>
        <w:autoSpaceDE/>
        <w:autoSpaceDN/>
        <w:adjustRightInd/>
        <w:spacing w:line="276" w:lineRule="auto"/>
        <w:jc w:val="both"/>
        <w:rPr>
          <w:rFonts w:eastAsia="Times New Roman"/>
          <w:sz w:val="22"/>
          <w:szCs w:val="22"/>
        </w:rPr>
      </w:pPr>
      <w:r w:rsidRPr="00F54971">
        <w:rPr>
          <w:sz w:val="22"/>
          <w:szCs w:val="22"/>
        </w:rPr>
        <w:t>Bet kuriai Sutarties Šaliai vengiant atlikti šios Sutarties 7.1. punkte nustatytas pareigas, kita Šalis turi teisę kreiptis į policiją, kuri už Lietuvos Respublikos saugaus eismo automobilių keliais įstatymo pažeidimą gali taikyti administracinę atsakomybę arba / ir  teismą, kuris įpareigotų pareigų nevykdančią Sutarties Šalį kreiptis į valstybinę įmonę „Regitra“ ir atlikti jam priklausančias pareigas, kurios užtikrintų tinkamą transporto priemonės naudojimą pagal paskirtį.</w:t>
      </w:r>
    </w:p>
    <w:p w14:paraId="66D14432" w14:textId="7D2E6B7D" w:rsidR="007048E8" w:rsidRPr="00F54971" w:rsidRDefault="007048E8" w:rsidP="00910750">
      <w:pPr>
        <w:widowControl/>
        <w:numPr>
          <w:ilvl w:val="1"/>
          <w:numId w:val="4"/>
        </w:numPr>
        <w:tabs>
          <w:tab w:val="num" w:pos="0"/>
          <w:tab w:val="left" w:pos="567"/>
        </w:tabs>
        <w:autoSpaceDE/>
        <w:autoSpaceDN/>
        <w:adjustRightInd/>
        <w:spacing w:line="276" w:lineRule="auto"/>
        <w:jc w:val="both"/>
        <w:rPr>
          <w:rFonts w:eastAsia="Times New Roman"/>
          <w:sz w:val="22"/>
          <w:szCs w:val="22"/>
        </w:rPr>
      </w:pPr>
      <w:r w:rsidRPr="00F54971">
        <w:rPr>
          <w:sz w:val="22"/>
          <w:szCs w:val="22"/>
        </w:rPr>
        <w:lastRenderedPageBreak/>
        <w:t>Pirkėjui neįvykdžius šios Sutarties 7.1. punkte nurodytos pareigos, Pardavėjas vienašališkai turi teisę Turtą išregistruoti iš Kelių transporto priemonių registro.</w:t>
      </w:r>
    </w:p>
    <w:bookmarkEnd w:id="9"/>
    <w:p w14:paraId="05322914" w14:textId="77777777" w:rsidR="007048E8" w:rsidRPr="00F54971" w:rsidRDefault="007048E8" w:rsidP="007048E8">
      <w:pPr>
        <w:widowControl/>
        <w:autoSpaceDE/>
        <w:autoSpaceDN/>
        <w:adjustRightInd/>
        <w:spacing w:line="276" w:lineRule="auto"/>
        <w:ind w:left="360"/>
        <w:rPr>
          <w:rFonts w:eastAsia="Times New Roman"/>
          <w:b/>
          <w:bCs/>
          <w:sz w:val="22"/>
          <w:szCs w:val="22"/>
          <w:lang w:eastAsia="en-US"/>
        </w:rPr>
      </w:pPr>
    </w:p>
    <w:p w14:paraId="705EA1DB" w14:textId="77777777" w:rsidR="007048E8" w:rsidRPr="00F54971" w:rsidRDefault="007048E8" w:rsidP="007048E8">
      <w:pPr>
        <w:widowControl/>
        <w:numPr>
          <w:ilvl w:val="0"/>
          <w:numId w:val="4"/>
        </w:numPr>
        <w:autoSpaceDE/>
        <w:autoSpaceDN/>
        <w:adjustRightInd/>
        <w:spacing w:line="276" w:lineRule="auto"/>
        <w:jc w:val="center"/>
        <w:rPr>
          <w:rFonts w:eastAsia="Times New Roman"/>
          <w:b/>
          <w:bCs/>
          <w:sz w:val="22"/>
          <w:szCs w:val="22"/>
          <w:lang w:eastAsia="en-US"/>
        </w:rPr>
      </w:pPr>
      <w:r w:rsidRPr="00F54971">
        <w:rPr>
          <w:rFonts w:eastAsia="Times New Roman"/>
          <w:b/>
          <w:bCs/>
          <w:sz w:val="22"/>
          <w:szCs w:val="22"/>
          <w:lang w:eastAsia="en-US"/>
        </w:rPr>
        <w:t>BAIGIAMOSIOS NUOSTATOS</w:t>
      </w:r>
    </w:p>
    <w:p w14:paraId="7974343C" w14:textId="77777777" w:rsidR="007048E8" w:rsidRPr="00F54971" w:rsidRDefault="007048E8" w:rsidP="007048E8">
      <w:pPr>
        <w:widowControl/>
        <w:autoSpaceDE/>
        <w:autoSpaceDN/>
        <w:adjustRightInd/>
        <w:spacing w:line="276" w:lineRule="auto"/>
        <w:ind w:left="360"/>
        <w:rPr>
          <w:rFonts w:eastAsia="Times New Roman"/>
          <w:b/>
          <w:bCs/>
          <w:sz w:val="22"/>
          <w:szCs w:val="22"/>
          <w:lang w:eastAsia="en-US"/>
        </w:rPr>
      </w:pPr>
    </w:p>
    <w:p w14:paraId="7A04CE5D"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color w:val="000000"/>
          <w:sz w:val="22"/>
          <w:szCs w:val="22"/>
        </w:rPr>
      </w:pPr>
      <w:r w:rsidRPr="00F54971">
        <w:rPr>
          <w:rFonts w:eastAsia="Times New Roman"/>
          <w:color w:val="000000"/>
          <w:sz w:val="22"/>
          <w:szCs w:val="22"/>
        </w:rPr>
        <w:t>Sutartis įsigalioja nuo pasirašymo momento ir galioja iki visiško ir tinkamo įsipareigojimų pagal Sutartį įvykdymo.</w:t>
      </w:r>
    </w:p>
    <w:p w14:paraId="256DCDA2"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color w:val="000000"/>
          <w:sz w:val="22"/>
          <w:szCs w:val="22"/>
        </w:rPr>
      </w:pPr>
      <w:r w:rsidRPr="00F54971">
        <w:rPr>
          <w:rFonts w:eastAsia="Times New Roman"/>
          <w:color w:val="000000"/>
          <w:sz w:val="22"/>
          <w:szCs w:val="22"/>
        </w:rPr>
        <w:t>Pirkėjas pareiškia, kad susipažino su visa informacija, susijusia su Sutarties dalyku, jam buvo žinoma apie galimybę apžiūrėti Turtą iki Turto viešo aukciono sąlygose nurodytos datos.</w:t>
      </w:r>
    </w:p>
    <w:p w14:paraId="00767F78"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Šalys pareiškia, kad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D04DA3C"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Pardavėjas bet kuriuo metu turi teisę vienašališkai, nesikreipdamas į teismą, nutraukti Sutartį prieš 30 (trisdešimt) kalendorinių dienų raštu pranešęs apie tai Pirkėjui.</w:t>
      </w:r>
    </w:p>
    <w:p w14:paraId="1E35201E"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Sutartis bet kuriuo metu gali būti nutraukta Šalių rašytiniu susitarimu.</w:t>
      </w:r>
    </w:p>
    <w:p w14:paraId="771DE88D"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Sutartis gali būti keičiama arba papildoma tik Šalių susitarimu. Sutarties esmines sąlygas galima pakeisti tik gavus Pardavėjo nuolatinės nereikalingo turto ir atsargų pardavimo komisijos pritarimą. Pasirašyti Sutarties pakeitimai ir papildymai tampa neatskiriama Sutarties dalimi.</w:t>
      </w:r>
    </w:p>
    <w:p w14:paraId="516F5844"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Pirkėjas neįgyja teisės perduoti savo įsipareigojimų pagal Sutartį trečiajam asmeniui be raštiško Pardavėjo sutikimo.</w:t>
      </w:r>
    </w:p>
    <w:p w14:paraId="379A0A09"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Kontaktiniai asmenys: </w:t>
      </w:r>
    </w:p>
    <w:p w14:paraId="2B7FD33D" w14:textId="0A690D70" w:rsidR="007048E8" w:rsidRPr="00F54971" w:rsidRDefault="007048E8" w:rsidP="00A45FCB">
      <w:pPr>
        <w:widowControl/>
        <w:tabs>
          <w:tab w:val="left" w:pos="567"/>
        </w:tabs>
        <w:autoSpaceDE/>
        <w:autoSpaceDN/>
        <w:adjustRightInd/>
        <w:spacing w:line="276" w:lineRule="auto"/>
        <w:ind w:left="360"/>
        <w:jc w:val="both"/>
        <w:rPr>
          <w:b/>
          <w:sz w:val="21"/>
          <w:szCs w:val="21"/>
        </w:rPr>
      </w:pPr>
      <w:r w:rsidRPr="00F54971">
        <w:rPr>
          <w:rFonts w:eastAsia="Times New Roman"/>
          <w:sz w:val="22"/>
          <w:szCs w:val="22"/>
          <w:lang w:eastAsia="en-US"/>
        </w:rPr>
        <w:t>Pardavėjo</w:t>
      </w:r>
      <w:r w:rsidR="00A45FCB" w:rsidRPr="00F54971">
        <w:rPr>
          <w:rFonts w:eastAsia="Times New Roman"/>
          <w:sz w:val="22"/>
          <w:szCs w:val="22"/>
          <w:lang w:eastAsia="en-US"/>
        </w:rPr>
        <w:t xml:space="preserve"> </w:t>
      </w:r>
      <w:r w:rsidRPr="00F54971">
        <w:rPr>
          <w:rFonts w:eastAsia="Times New Roman"/>
          <w:sz w:val="22"/>
          <w:szCs w:val="22"/>
          <w:lang w:eastAsia="en-US"/>
        </w:rPr>
        <w:t>atstovas</w:t>
      </w:r>
      <w:r w:rsidR="00A45FCB" w:rsidRPr="00F54971">
        <w:rPr>
          <w:rFonts w:eastAsia="Times New Roman"/>
          <w:sz w:val="22"/>
          <w:szCs w:val="22"/>
          <w:lang w:eastAsia="en-US"/>
        </w:rPr>
        <w:t xml:space="preserve">: </w:t>
      </w:r>
      <w:r w:rsidR="005F6415" w:rsidRPr="00F54971">
        <w:rPr>
          <w:rFonts w:eastAsia="Times New Roman"/>
          <w:b/>
          <w:sz w:val="21"/>
          <w:szCs w:val="21"/>
        </w:rPr>
        <w:t>Mindaugas</w:t>
      </w:r>
      <w:r w:rsidRPr="00F54971">
        <w:rPr>
          <w:rFonts w:eastAsia="Times New Roman"/>
          <w:b/>
          <w:sz w:val="21"/>
          <w:szCs w:val="21"/>
        </w:rPr>
        <w:t>,</w:t>
      </w:r>
      <w:r w:rsidR="00A45FCB" w:rsidRPr="00F54971">
        <w:rPr>
          <w:rFonts w:eastAsia="Times New Roman"/>
          <w:b/>
          <w:sz w:val="21"/>
          <w:szCs w:val="21"/>
        </w:rPr>
        <w:t xml:space="preserve"> </w:t>
      </w:r>
      <w:r w:rsidRPr="00F54971">
        <w:rPr>
          <w:rFonts w:eastAsia="Times New Roman"/>
          <w:b/>
          <w:sz w:val="21"/>
          <w:szCs w:val="21"/>
        </w:rPr>
        <w:t>+370</w:t>
      </w:r>
      <w:r w:rsidR="00A45FCB" w:rsidRPr="00F54971">
        <w:rPr>
          <w:rFonts w:eastAsia="Times New Roman"/>
          <w:b/>
          <w:sz w:val="21"/>
          <w:szCs w:val="21"/>
        </w:rPr>
        <w:t> </w:t>
      </w:r>
      <w:r w:rsidRPr="00F54971">
        <w:rPr>
          <w:rFonts w:eastAsia="Times New Roman"/>
          <w:b/>
          <w:sz w:val="21"/>
          <w:szCs w:val="21"/>
        </w:rPr>
        <w:t>6</w:t>
      </w:r>
      <w:r w:rsidR="000B2AB4" w:rsidRPr="00F54971">
        <w:rPr>
          <w:rFonts w:eastAsia="Times New Roman"/>
          <w:b/>
          <w:sz w:val="21"/>
          <w:szCs w:val="21"/>
        </w:rPr>
        <w:t>1</w:t>
      </w:r>
      <w:r w:rsidRPr="00F54971">
        <w:rPr>
          <w:rFonts w:eastAsia="Times New Roman"/>
          <w:b/>
          <w:sz w:val="21"/>
          <w:szCs w:val="21"/>
        </w:rPr>
        <w:t>2</w:t>
      </w:r>
      <w:r w:rsidR="00A45FCB" w:rsidRPr="00F54971">
        <w:rPr>
          <w:rFonts w:eastAsia="Times New Roman"/>
          <w:b/>
          <w:sz w:val="21"/>
          <w:szCs w:val="21"/>
        </w:rPr>
        <w:t xml:space="preserve"> </w:t>
      </w:r>
      <w:r w:rsidR="00603BB0" w:rsidRPr="00F54971">
        <w:rPr>
          <w:rFonts w:eastAsia="Times New Roman"/>
          <w:b/>
          <w:sz w:val="21"/>
          <w:szCs w:val="21"/>
        </w:rPr>
        <w:t>80935</w:t>
      </w:r>
      <w:r w:rsidRPr="00F54971">
        <w:rPr>
          <w:rFonts w:eastAsia="Times New Roman"/>
          <w:b/>
          <w:sz w:val="21"/>
          <w:szCs w:val="21"/>
        </w:rPr>
        <w:t>,</w:t>
      </w:r>
      <w:r w:rsidR="00A45FCB" w:rsidRPr="00F54971">
        <w:rPr>
          <w:rFonts w:eastAsia="Times New Roman"/>
          <w:b/>
          <w:sz w:val="21"/>
          <w:szCs w:val="21"/>
        </w:rPr>
        <w:t xml:space="preserve"> </w:t>
      </w:r>
      <w:proofErr w:type="spellStart"/>
      <w:r w:rsidRPr="00F54971">
        <w:rPr>
          <w:rFonts w:eastAsia="Times New Roman"/>
          <w:b/>
          <w:sz w:val="21"/>
          <w:szCs w:val="21"/>
        </w:rPr>
        <w:t>el.p</w:t>
      </w:r>
      <w:proofErr w:type="spellEnd"/>
      <w:r w:rsidR="00A45FCB" w:rsidRPr="00F54971">
        <w:rPr>
          <w:rFonts w:eastAsia="Times New Roman"/>
          <w:b/>
          <w:sz w:val="21"/>
          <w:szCs w:val="21"/>
        </w:rPr>
        <w:t>.:</w:t>
      </w:r>
      <w:r w:rsidR="00D971A5" w:rsidRPr="00F54971">
        <w:rPr>
          <w:rFonts w:eastAsia="Times New Roman"/>
          <w:b/>
          <w:sz w:val="21"/>
          <w:szCs w:val="21"/>
        </w:rPr>
        <w:t xml:space="preserve"> </w:t>
      </w:r>
      <w:hyperlink r:id="rId8" w:history="1">
        <w:r w:rsidR="00510BB1" w:rsidRPr="00F54971">
          <w:rPr>
            <w:rStyle w:val="Hyperlink"/>
            <w:b/>
            <w:sz w:val="21"/>
            <w:szCs w:val="21"/>
          </w:rPr>
          <w:t>mindaugas.bulvydas@ltg.lt</w:t>
        </w:r>
      </w:hyperlink>
      <w:r w:rsidR="00D971A5" w:rsidRPr="00F54971">
        <w:rPr>
          <w:b/>
          <w:sz w:val="21"/>
          <w:szCs w:val="21"/>
        </w:rPr>
        <w:t>.</w:t>
      </w:r>
    </w:p>
    <w:p w14:paraId="6F51A6FF" w14:textId="2188FC5B" w:rsidR="00510BB1" w:rsidRPr="00F54971" w:rsidRDefault="00510BB1" w:rsidP="00A45FCB">
      <w:pPr>
        <w:widowControl/>
        <w:tabs>
          <w:tab w:val="left" w:pos="567"/>
        </w:tabs>
        <w:autoSpaceDE/>
        <w:autoSpaceDN/>
        <w:adjustRightInd/>
        <w:spacing w:line="276" w:lineRule="auto"/>
        <w:ind w:left="360"/>
        <w:jc w:val="both"/>
        <w:rPr>
          <w:rFonts w:eastAsia="Times New Roman"/>
          <w:b/>
          <w:sz w:val="21"/>
          <w:szCs w:val="21"/>
        </w:rPr>
      </w:pPr>
      <w:r w:rsidRPr="00F54971">
        <w:rPr>
          <w:rFonts w:eastAsia="Times New Roman"/>
          <w:sz w:val="22"/>
          <w:szCs w:val="22"/>
          <w:lang w:eastAsia="en-US"/>
        </w:rPr>
        <w:t>Už transportą atsakingas</w:t>
      </w:r>
      <w:r w:rsidRPr="00F54971">
        <w:rPr>
          <w:b/>
          <w:sz w:val="21"/>
          <w:szCs w:val="21"/>
        </w:rPr>
        <w:t xml:space="preserve">: </w:t>
      </w:r>
      <w:r w:rsidR="00213D21">
        <w:rPr>
          <w:b/>
          <w:sz w:val="21"/>
          <w:szCs w:val="21"/>
        </w:rPr>
        <w:t>.............................</w:t>
      </w:r>
    </w:p>
    <w:p w14:paraId="79CA065A" w14:textId="422DA35F" w:rsidR="001D1637" w:rsidRPr="00F54971" w:rsidRDefault="00F50C72" w:rsidP="001D1637">
      <w:pPr>
        <w:pStyle w:val="PlainText"/>
        <w:ind w:firstLine="360"/>
        <w:rPr>
          <w:rFonts w:ascii="Arial" w:eastAsia="Times New Roman" w:hAnsi="Arial" w:cs="Arial"/>
          <w:b/>
          <w:sz w:val="21"/>
          <w:lang w:eastAsia="lt-LT"/>
        </w:rPr>
      </w:pPr>
      <w:r w:rsidRPr="00F54971">
        <w:rPr>
          <w:rFonts w:ascii="Arial" w:eastAsia="Times New Roman" w:hAnsi="Arial" w:cs="Arial"/>
          <w:bCs/>
          <w:szCs w:val="22"/>
        </w:rPr>
        <w:t xml:space="preserve">      </w:t>
      </w:r>
      <w:r w:rsidR="007048E8" w:rsidRPr="00F54971">
        <w:rPr>
          <w:rFonts w:ascii="Arial" w:eastAsia="Times New Roman" w:hAnsi="Arial" w:cs="Arial"/>
          <w:bCs/>
          <w:szCs w:val="22"/>
        </w:rPr>
        <w:t>Pirkėjo atstovas</w:t>
      </w:r>
      <w:r w:rsidR="00A45FCB" w:rsidRPr="00F54971">
        <w:rPr>
          <w:rFonts w:ascii="Arial" w:eastAsia="Times New Roman" w:hAnsi="Arial" w:cs="Arial"/>
          <w:bCs/>
          <w:szCs w:val="22"/>
        </w:rPr>
        <w:t>:</w:t>
      </w:r>
      <w:r w:rsidR="007048E8" w:rsidRPr="00F54971">
        <w:rPr>
          <w:rFonts w:ascii="Arial" w:eastAsia="Times New Roman" w:hAnsi="Arial" w:cs="Arial"/>
          <w:b/>
          <w:szCs w:val="22"/>
        </w:rPr>
        <w:t xml:space="preserve"> </w:t>
      </w:r>
    </w:p>
    <w:p w14:paraId="248C3498"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Visus Šalių tarpusavio santykius, atsirandančius iš Sutarties ir neaptartus jų sąlygose, reglamentuoja Lietuvos Respublikos įstatymai ir kiti teisės aktai.</w:t>
      </w:r>
    </w:p>
    <w:p w14:paraId="31CA7014"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Visus ginčus dėl Sutarties vykdymo Šalys įsipareigoja spręsti derybomis. Jeigu Šalys šių ginčų negali išspręsti derybomis, jie sprendžiami Lietuvos Respublikos teismuose teisės aktų nustatyta tvarka.</w:t>
      </w:r>
    </w:p>
    <w:p w14:paraId="3E3A8655"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Sutarties sąlygos bei informacija, gauta Šalims vykdant Sutartį, yra konfidenciali ir viešai neskelbiama be kitos Šalies sutikimo, išskyrus atvejus, numatytus Sutartyje arba Lietuvos Respublikos teisės aktuose.</w:t>
      </w:r>
    </w:p>
    <w:p w14:paraId="66404743" w14:textId="1DD73F9D" w:rsidR="007048E8" w:rsidRPr="00F54971" w:rsidRDefault="007048E8" w:rsidP="0083183A">
      <w:pPr>
        <w:widowControl/>
        <w:numPr>
          <w:ilvl w:val="1"/>
          <w:numId w:val="4"/>
        </w:numPr>
        <w:tabs>
          <w:tab w:val="num" w:pos="0"/>
          <w:tab w:val="left" w:pos="567"/>
          <w:tab w:val="left" w:pos="851"/>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 xml:space="preserve">Šalys susitaria, kad informacijos pateikimas nebus laikomas Sutarties </w:t>
      </w:r>
      <w:r w:rsidR="0031475B" w:rsidRPr="00F54971">
        <w:rPr>
          <w:rFonts w:eastAsia="Times New Roman"/>
          <w:sz w:val="22"/>
          <w:szCs w:val="22"/>
          <w:lang w:eastAsia="en-US"/>
        </w:rPr>
        <w:t>8</w:t>
      </w:r>
      <w:r w:rsidRPr="00F54971">
        <w:rPr>
          <w:rFonts w:eastAsia="Times New Roman"/>
          <w:sz w:val="22"/>
          <w:szCs w:val="22"/>
          <w:lang w:eastAsia="en-US"/>
        </w:rPr>
        <w:t>.11 punkto pažeidimu, jeigu informacija pateikiama audito įmonei, kuri pagal sutartį atlieka Šalių veiklos ar finansinės atskaitomybės auditą, Šalių advokatams ir/ar kitiems patarėjams bei konsultantams. Šalys taip pat susitaria, kad Pardavėjas turi teisę viešai atskleisti Kainą ir Pirkėjo (juridinio asmens) pavadinimą.</w:t>
      </w:r>
    </w:p>
    <w:p w14:paraId="4AFAD41E" w14:textId="77777777" w:rsidR="007048E8" w:rsidRPr="00F54971" w:rsidRDefault="007048E8" w:rsidP="007048E8">
      <w:pPr>
        <w:widowControl/>
        <w:numPr>
          <w:ilvl w:val="1"/>
          <w:numId w:val="4"/>
        </w:numPr>
        <w:tabs>
          <w:tab w:val="num" w:pos="0"/>
          <w:tab w:val="left" w:pos="567"/>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Sutartis sudaryta dviem vienodą teisinę galią turinčiais egzemplioriais, po vieną kiekvienai Šaliai.</w:t>
      </w:r>
    </w:p>
    <w:p w14:paraId="13A869A1" w14:textId="77777777" w:rsidR="007048E8" w:rsidRPr="00F54971" w:rsidRDefault="007048E8" w:rsidP="007048E8">
      <w:pPr>
        <w:widowControl/>
        <w:autoSpaceDE/>
        <w:autoSpaceDN/>
        <w:adjustRightInd/>
        <w:spacing w:line="276" w:lineRule="auto"/>
        <w:rPr>
          <w:rFonts w:eastAsia="Times New Roman"/>
          <w:sz w:val="22"/>
          <w:szCs w:val="22"/>
          <w:lang w:eastAsia="en-US"/>
        </w:rPr>
      </w:pPr>
    </w:p>
    <w:p w14:paraId="3EE8FA17" w14:textId="77777777" w:rsidR="007048E8" w:rsidRPr="00F54971" w:rsidRDefault="007048E8" w:rsidP="007048E8">
      <w:pPr>
        <w:keepNext/>
        <w:widowControl/>
        <w:numPr>
          <w:ilvl w:val="0"/>
          <w:numId w:val="4"/>
        </w:numPr>
        <w:autoSpaceDE/>
        <w:autoSpaceDN/>
        <w:adjustRightInd/>
        <w:spacing w:line="276" w:lineRule="auto"/>
        <w:jc w:val="center"/>
        <w:outlineLvl w:val="0"/>
        <w:rPr>
          <w:rFonts w:eastAsia="Times New Roman"/>
          <w:b/>
          <w:bCs/>
          <w:sz w:val="22"/>
          <w:szCs w:val="22"/>
          <w:lang w:eastAsia="en-US"/>
        </w:rPr>
      </w:pPr>
      <w:bookmarkStart w:id="10" w:name="_Toc384792409"/>
      <w:bookmarkStart w:id="11" w:name="_Toc386781636"/>
      <w:bookmarkStart w:id="12" w:name="_Toc469606534"/>
      <w:bookmarkStart w:id="13" w:name="_Toc469607780"/>
      <w:r w:rsidRPr="00F54971">
        <w:rPr>
          <w:rFonts w:eastAsia="Times New Roman"/>
          <w:b/>
          <w:bCs/>
          <w:sz w:val="22"/>
          <w:szCs w:val="22"/>
          <w:lang w:eastAsia="en-US"/>
        </w:rPr>
        <w:t>SUTARTIES PRIEDAI</w:t>
      </w:r>
      <w:bookmarkEnd w:id="10"/>
      <w:bookmarkEnd w:id="11"/>
      <w:bookmarkEnd w:id="12"/>
      <w:bookmarkEnd w:id="13"/>
    </w:p>
    <w:p w14:paraId="0ACF0B77" w14:textId="77777777" w:rsidR="007048E8" w:rsidRPr="00F54971" w:rsidRDefault="007048E8" w:rsidP="007048E8">
      <w:pPr>
        <w:rPr>
          <w:rFonts w:eastAsia="Times New Roman"/>
          <w:sz w:val="22"/>
          <w:szCs w:val="22"/>
          <w:lang w:eastAsia="en-US"/>
        </w:rPr>
      </w:pPr>
    </w:p>
    <w:p w14:paraId="43F7962B" w14:textId="77777777" w:rsidR="007048E8" w:rsidRPr="00F54971" w:rsidRDefault="007048E8" w:rsidP="0083183A">
      <w:pPr>
        <w:widowControl/>
        <w:numPr>
          <w:ilvl w:val="1"/>
          <w:numId w:val="4"/>
        </w:numPr>
        <w:tabs>
          <w:tab w:val="num" w:pos="709"/>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Kiekvienas Sutarties priedas yra neatskiriama jos dalis. Kiekviena Šalis gauna po vieną kiekvieno Sutarties priedo egzempliorių.</w:t>
      </w:r>
    </w:p>
    <w:p w14:paraId="0C48C378" w14:textId="77777777" w:rsidR="007048E8" w:rsidRPr="00F54971" w:rsidRDefault="007048E8" w:rsidP="007048E8">
      <w:pPr>
        <w:widowControl/>
        <w:numPr>
          <w:ilvl w:val="1"/>
          <w:numId w:val="4"/>
        </w:numPr>
        <w:tabs>
          <w:tab w:val="num" w:pos="709"/>
        </w:tabs>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Prie Sutarties pridedami šie priedai:</w:t>
      </w:r>
    </w:p>
    <w:p w14:paraId="5E7F8FE2" w14:textId="77777777" w:rsidR="007048E8" w:rsidRPr="00F54971" w:rsidRDefault="007048E8" w:rsidP="007048E8">
      <w:pPr>
        <w:widowControl/>
        <w:numPr>
          <w:ilvl w:val="2"/>
          <w:numId w:val="4"/>
        </w:numPr>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1 priedas. Turto kiekis ir kaina, 1 lapas;</w:t>
      </w:r>
    </w:p>
    <w:p w14:paraId="5EBFC145" w14:textId="77777777" w:rsidR="007048E8" w:rsidRDefault="007048E8" w:rsidP="007048E8">
      <w:pPr>
        <w:widowControl/>
        <w:numPr>
          <w:ilvl w:val="2"/>
          <w:numId w:val="4"/>
        </w:numPr>
        <w:autoSpaceDE/>
        <w:autoSpaceDN/>
        <w:adjustRightInd/>
        <w:spacing w:line="276" w:lineRule="auto"/>
        <w:jc w:val="both"/>
        <w:rPr>
          <w:rFonts w:eastAsia="Times New Roman"/>
          <w:sz w:val="22"/>
          <w:szCs w:val="22"/>
          <w:lang w:eastAsia="en-US"/>
        </w:rPr>
      </w:pPr>
      <w:r w:rsidRPr="00F54971">
        <w:rPr>
          <w:rFonts w:eastAsia="Times New Roman"/>
          <w:sz w:val="22"/>
          <w:szCs w:val="22"/>
          <w:lang w:eastAsia="en-US"/>
        </w:rPr>
        <w:t>2 priedas. Turto priėmimo-perdavimo aktas, 1 lapas.</w:t>
      </w:r>
    </w:p>
    <w:p w14:paraId="76DB58CD" w14:textId="140FEAF3" w:rsidR="00B02D0E" w:rsidRPr="00F54971" w:rsidRDefault="00B02D0E" w:rsidP="007048E8">
      <w:pPr>
        <w:widowControl/>
        <w:numPr>
          <w:ilvl w:val="2"/>
          <w:numId w:val="4"/>
        </w:numPr>
        <w:autoSpaceDE/>
        <w:autoSpaceDN/>
        <w:adjustRightInd/>
        <w:spacing w:line="276" w:lineRule="auto"/>
        <w:jc w:val="both"/>
        <w:rPr>
          <w:rFonts w:eastAsia="Times New Roman"/>
          <w:sz w:val="22"/>
          <w:szCs w:val="22"/>
          <w:lang w:eastAsia="en-US"/>
        </w:rPr>
      </w:pPr>
      <w:r>
        <w:rPr>
          <w:rFonts w:eastAsia="Times New Roman"/>
          <w:sz w:val="22"/>
          <w:szCs w:val="22"/>
          <w:lang w:eastAsia="en-US"/>
        </w:rPr>
        <w:lastRenderedPageBreak/>
        <w:t xml:space="preserve">3 priedas. </w:t>
      </w:r>
      <w:r w:rsidR="00D0667A">
        <w:rPr>
          <w:sz w:val="22"/>
          <w:szCs w:val="22"/>
        </w:rPr>
        <w:t>Deklaracija dėl tarptautinių sankcijų laikymosi – 1 lapas.</w:t>
      </w:r>
    </w:p>
    <w:p w14:paraId="7D664AAE" w14:textId="77777777" w:rsidR="007048E8" w:rsidRPr="00F54971" w:rsidRDefault="007048E8" w:rsidP="007048E8">
      <w:pPr>
        <w:widowControl/>
        <w:autoSpaceDE/>
        <w:autoSpaceDN/>
        <w:adjustRightInd/>
        <w:spacing w:line="276" w:lineRule="auto"/>
        <w:rPr>
          <w:rFonts w:eastAsia="Times New Roman"/>
          <w:sz w:val="22"/>
          <w:szCs w:val="22"/>
          <w:lang w:eastAsia="en-US"/>
        </w:rPr>
      </w:pPr>
    </w:p>
    <w:p w14:paraId="584BF483" w14:textId="77777777" w:rsidR="007048E8" w:rsidRPr="00F54971" w:rsidRDefault="007048E8" w:rsidP="007048E8">
      <w:pPr>
        <w:widowControl/>
        <w:numPr>
          <w:ilvl w:val="0"/>
          <w:numId w:val="4"/>
        </w:numPr>
        <w:autoSpaceDE/>
        <w:autoSpaceDN/>
        <w:adjustRightInd/>
        <w:spacing w:line="276" w:lineRule="auto"/>
        <w:jc w:val="center"/>
        <w:rPr>
          <w:rFonts w:eastAsia="Times New Roman"/>
          <w:b/>
          <w:sz w:val="22"/>
          <w:szCs w:val="22"/>
          <w:lang w:eastAsia="en-US"/>
        </w:rPr>
      </w:pPr>
      <w:r w:rsidRPr="00F54971">
        <w:rPr>
          <w:rFonts w:eastAsia="Times New Roman"/>
          <w:b/>
          <w:sz w:val="22"/>
          <w:szCs w:val="22"/>
          <w:lang w:eastAsia="en-US"/>
        </w:rPr>
        <w:t>ŠALIŲ REKVIZITAI</w:t>
      </w:r>
    </w:p>
    <w:tbl>
      <w:tblPr>
        <w:tblW w:w="8470" w:type="dxa"/>
        <w:tblInd w:w="-34" w:type="dxa"/>
        <w:tblCellMar>
          <w:left w:w="0" w:type="dxa"/>
          <w:right w:w="0" w:type="dxa"/>
        </w:tblCellMar>
        <w:tblLook w:val="0000" w:firstRow="0" w:lastRow="0" w:firstColumn="0" w:lastColumn="0" w:noHBand="0" w:noVBand="0"/>
      </w:tblPr>
      <w:tblGrid>
        <w:gridCol w:w="4104"/>
        <w:gridCol w:w="4366"/>
      </w:tblGrid>
      <w:tr w:rsidR="007048E8" w:rsidRPr="00F54971" w14:paraId="003A0E9D" w14:textId="77777777" w:rsidTr="00213D21">
        <w:trPr>
          <w:trHeight w:val="77"/>
        </w:trPr>
        <w:tc>
          <w:tcPr>
            <w:tcW w:w="4104" w:type="dxa"/>
            <w:tcMar>
              <w:top w:w="0" w:type="dxa"/>
              <w:left w:w="108" w:type="dxa"/>
              <w:bottom w:w="0" w:type="dxa"/>
              <w:right w:w="108" w:type="dxa"/>
            </w:tcMar>
          </w:tcPr>
          <w:p w14:paraId="74F036CE" w14:textId="77777777" w:rsidR="007048E8" w:rsidRPr="00F54971" w:rsidRDefault="007048E8" w:rsidP="00693708">
            <w:pPr>
              <w:spacing w:line="276" w:lineRule="auto"/>
              <w:rPr>
                <w:sz w:val="22"/>
                <w:szCs w:val="22"/>
              </w:rPr>
            </w:pPr>
          </w:p>
          <w:p w14:paraId="3E736849" w14:textId="77777777" w:rsidR="007048E8" w:rsidRPr="00F54971" w:rsidRDefault="007048E8" w:rsidP="00693708">
            <w:pPr>
              <w:spacing w:line="276" w:lineRule="auto"/>
              <w:rPr>
                <w:b/>
                <w:bCs/>
                <w:sz w:val="22"/>
                <w:szCs w:val="22"/>
              </w:rPr>
            </w:pPr>
            <w:r w:rsidRPr="00F54971">
              <w:rPr>
                <w:b/>
                <w:bCs/>
                <w:sz w:val="22"/>
                <w:szCs w:val="22"/>
              </w:rPr>
              <w:t>PARDAVĖJAS</w:t>
            </w:r>
          </w:p>
          <w:p w14:paraId="72D599A7" w14:textId="508168CB" w:rsidR="007048E8" w:rsidRPr="00F54971" w:rsidRDefault="007048E8" w:rsidP="00693708">
            <w:pPr>
              <w:spacing w:line="276" w:lineRule="auto"/>
              <w:rPr>
                <w:sz w:val="22"/>
                <w:szCs w:val="22"/>
              </w:rPr>
            </w:pPr>
          </w:p>
          <w:p w14:paraId="30CA1F71" w14:textId="77777777" w:rsidR="007048E8" w:rsidRPr="00F54971" w:rsidRDefault="007048E8" w:rsidP="00693708">
            <w:pPr>
              <w:spacing w:line="276" w:lineRule="auto"/>
              <w:rPr>
                <w:sz w:val="22"/>
                <w:szCs w:val="22"/>
              </w:rPr>
            </w:pPr>
          </w:p>
          <w:p w14:paraId="41E1F26D" w14:textId="77777777" w:rsidR="00510BB1" w:rsidRPr="00F54971" w:rsidRDefault="00510BB1" w:rsidP="00510BB1">
            <w:pPr>
              <w:spacing w:line="276" w:lineRule="auto"/>
              <w:ind w:right="-27"/>
              <w:rPr>
                <w:color w:val="000000" w:themeColor="text1"/>
                <w:sz w:val="22"/>
                <w:szCs w:val="22"/>
              </w:rPr>
            </w:pPr>
          </w:p>
          <w:p w14:paraId="4E208EE8" w14:textId="766F5D09" w:rsidR="00510BB1" w:rsidRPr="00F54971" w:rsidRDefault="00510BB1" w:rsidP="00510BB1">
            <w:pPr>
              <w:spacing w:line="276" w:lineRule="auto"/>
              <w:ind w:right="-27"/>
              <w:rPr>
                <w:color w:val="000000" w:themeColor="text1"/>
                <w:sz w:val="22"/>
                <w:szCs w:val="22"/>
              </w:rPr>
            </w:pPr>
          </w:p>
          <w:p w14:paraId="39815E8D" w14:textId="331513E0" w:rsidR="00540E2B" w:rsidRPr="00F54971" w:rsidRDefault="00540E2B" w:rsidP="00693708">
            <w:pPr>
              <w:spacing w:line="276" w:lineRule="auto"/>
              <w:rPr>
                <w:sz w:val="22"/>
                <w:szCs w:val="22"/>
              </w:rPr>
            </w:pPr>
          </w:p>
          <w:p w14:paraId="7CB42824" w14:textId="77777777" w:rsidR="003D7E54" w:rsidRDefault="003D7E54" w:rsidP="003D7E54">
            <w:pPr>
              <w:spacing w:line="276" w:lineRule="auto"/>
              <w:rPr>
                <w:sz w:val="22"/>
                <w:szCs w:val="22"/>
              </w:rPr>
            </w:pPr>
          </w:p>
          <w:p w14:paraId="34F3646A" w14:textId="77777777" w:rsidR="00E002F7" w:rsidRDefault="00E002F7" w:rsidP="003D7E54">
            <w:pPr>
              <w:spacing w:line="276" w:lineRule="auto"/>
              <w:rPr>
                <w:sz w:val="22"/>
                <w:szCs w:val="22"/>
              </w:rPr>
            </w:pPr>
          </w:p>
          <w:p w14:paraId="34CB0E0B" w14:textId="77777777" w:rsidR="00E002F7" w:rsidRDefault="00E002F7" w:rsidP="003D7E54">
            <w:pPr>
              <w:spacing w:line="276" w:lineRule="auto"/>
              <w:rPr>
                <w:sz w:val="22"/>
                <w:szCs w:val="22"/>
              </w:rPr>
            </w:pPr>
          </w:p>
          <w:p w14:paraId="507817DA" w14:textId="77777777" w:rsidR="00E002F7" w:rsidRDefault="00E002F7" w:rsidP="003D7E54">
            <w:pPr>
              <w:spacing w:line="276" w:lineRule="auto"/>
              <w:rPr>
                <w:sz w:val="22"/>
                <w:szCs w:val="22"/>
              </w:rPr>
            </w:pPr>
          </w:p>
          <w:p w14:paraId="22273305" w14:textId="77777777" w:rsidR="00E002F7" w:rsidRDefault="00E002F7" w:rsidP="003D7E54">
            <w:pPr>
              <w:spacing w:line="276" w:lineRule="auto"/>
              <w:rPr>
                <w:sz w:val="22"/>
                <w:szCs w:val="22"/>
              </w:rPr>
            </w:pPr>
          </w:p>
          <w:p w14:paraId="5AC214DF" w14:textId="77777777" w:rsidR="00E002F7" w:rsidRDefault="00E002F7" w:rsidP="003D7E54">
            <w:pPr>
              <w:spacing w:line="276" w:lineRule="auto"/>
              <w:rPr>
                <w:sz w:val="22"/>
                <w:szCs w:val="22"/>
              </w:rPr>
            </w:pPr>
          </w:p>
          <w:p w14:paraId="6421CD7B" w14:textId="77777777" w:rsidR="00E002F7" w:rsidRDefault="00E002F7" w:rsidP="003D7E54">
            <w:pPr>
              <w:spacing w:line="276" w:lineRule="auto"/>
              <w:rPr>
                <w:sz w:val="22"/>
                <w:szCs w:val="22"/>
              </w:rPr>
            </w:pPr>
          </w:p>
          <w:p w14:paraId="229D6E6D" w14:textId="77777777" w:rsidR="00E002F7" w:rsidRDefault="00E002F7" w:rsidP="003D7E54">
            <w:pPr>
              <w:spacing w:line="276" w:lineRule="auto"/>
              <w:rPr>
                <w:sz w:val="22"/>
                <w:szCs w:val="22"/>
              </w:rPr>
            </w:pPr>
          </w:p>
          <w:p w14:paraId="5013519A" w14:textId="77777777" w:rsidR="00213D21" w:rsidRDefault="00213D21" w:rsidP="003D7E54">
            <w:pPr>
              <w:spacing w:line="276" w:lineRule="auto"/>
              <w:rPr>
                <w:sz w:val="22"/>
                <w:szCs w:val="22"/>
              </w:rPr>
            </w:pPr>
          </w:p>
          <w:p w14:paraId="5C580E75" w14:textId="77777777" w:rsidR="00213D21" w:rsidRDefault="00213D21" w:rsidP="003D7E54">
            <w:pPr>
              <w:spacing w:line="276" w:lineRule="auto"/>
              <w:rPr>
                <w:sz w:val="22"/>
                <w:szCs w:val="22"/>
              </w:rPr>
            </w:pPr>
          </w:p>
          <w:p w14:paraId="718C8712" w14:textId="77777777" w:rsidR="00213D21" w:rsidRDefault="00213D21" w:rsidP="003D7E54">
            <w:pPr>
              <w:spacing w:line="276" w:lineRule="auto"/>
              <w:rPr>
                <w:sz w:val="22"/>
                <w:szCs w:val="22"/>
              </w:rPr>
            </w:pPr>
          </w:p>
          <w:p w14:paraId="6435D499" w14:textId="77777777" w:rsidR="00213D21" w:rsidRDefault="00213D21" w:rsidP="003D7E54">
            <w:pPr>
              <w:spacing w:line="276" w:lineRule="auto"/>
              <w:rPr>
                <w:sz w:val="22"/>
                <w:szCs w:val="22"/>
              </w:rPr>
            </w:pPr>
          </w:p>
          <w:p w14:paraId="62AF2EE4" w14:textId="77777777" w:rsidR="00213D21" w:rsidRDefault="00213D21" w:rsidP="003D7E54">
            <w:pPr>
              <w:spacing w:line="276" w:lineRule="auto"/>
              <w:rPr>
                <w:sz w:val="22"/>
                <w:szCs w:val="22"/>
              </w:rPr>
            </w:pPr>
          </w:p>
          <w:p w14:paraId="61470A2B" w14:textId="77777777" w:rsidR="00213D21" w:rsidRDefault="00213D21" w:rsidP="003D7E54">
            <w:pPr>
              <w:spacing w:line="276" w:lineRule="auto"/>
              <w:rPr>
                <w:sz w:val="22"/>
                <w:szCs w:val="22"/>
              </w:rPr>
            </w:pPr>
          </w:p>
          <w:p w14:paraId="1C50E128" w14:textId="77777777" w:rsidR="00213D21" w:rsidRDefault="00213D21" w:rsidP="003D7E54">
            <w:pPr>
              <w:spacing w:line="276" w:lineRule="auto"/>
              <w:rPr>
                <w:sz w:val="22"/>
                <w:szCs w:val="22"/>
              </w:rPr>
            </w:pPr>
          </w:p>
          <w:p w14:paraId="08C7670E" w14:textId="77777777" w:rsidR="00213D21" w:rsidRDefault="00213D21" w:rsidP="003D7E54">
            <w:pPr>
              <w:spacing w:line="276" w:lineRule="auto"/>
              <w:rPr>
                <w:sz w:val="22"/>
                <w:szCs w:val="22"/>
              </w:rPr>
            </w:pPr>
          </w:p>
          <w:p w14:paraId="18AA06DD" w14:textId="77777777" w:rsidR="00213D21" w:rsidRDefault="00213D21" w:rsidP="003D7E54">
            <w:pPr>
              <w:spacing w:line="276" w:lineRule="auto"/>
              <w:rPr>
                <w:sz w:val="22"/>
                <w:szCs w:val="22"/>
              </w:rPr>
            </w:pPr>
          </w:p>
          <w:p w14:paraId="276B1A60" w14:textId="77777777" w:rsidR="00213D21" w:rsidRDefault="00213D21" w:rsidP="003D7E54">
            <w:pPr>
              <w:spacing w:line="276" w:lineRule="auto"/>
              <w:rPr>
                <w:sz w:val="22"/>
                <w:szCs w:val="22"/>
              </w:rPr>
            </w:pPr>
          </w:p>
          <w:p w14:paraId="6502F06B" w14:textId="77777777" w:rsidR="00213D21" w:rsidRDefault="00213D21" w:rsidP="003D7E54">
            <w:pPr>
              <w:spacing w:line="276" w:lineRule="auto"/>
              <w:rPr>
                <w:sz w:val="22"/>
                <w:szCs w:val="22"/>
              </w:rPr>
            </w:pPr>
          </w:p>
          <w:p w14:paraId="48F59EAF" w14:textId="77777777" w:rsidR="00213D21" w:rsidRDefault="00213D21" w:rsidP="003D7E54">
            <w:pPr>
              <w:spacing w:line="276" w:lineRule="auto"/>
              <w:rPr>
                <w:sz w:val="22"/>
                <w:szCs w:val="22"/>
              </w:rPr>
            </w:pPr>
          </w:p>
          <w:p w14:paraId="47FB4E05" w14:textId="77777777" w:rsidR="00213D21" w:rsidRDefault="00213D21" w:rsidP="003D7E54">
            <w:pPr>
              <w:spacing w:line="276" w:lineRule="auto"/>
              <w:rPr>
                <w:sz w:val="22"/>
                <w:szCs w:val="22"/>
              </w:rPr>
            </w:pPr>
          </w:p>
          <w:p w14:paraId="352B3541" w14:textId="77777777" w:rsidR="00213D21" w:rsidRDefault="00213D21" w:rsidP="003D7E54">
            <w:pPr>
              <w:spacing w:line="276" w:lineRule="auto"/>
              <w:rPr>
                <w:sz w:val="22"/>
                <w:szCs w:val="22"/>
              </w:rPr>
            </w:pPr>
          </w:p>
          <w:p w14:paraId="7916167D" w14:textId="77777777" w:rsidR="00213D21" w:rsidRDefault="00213D21" w:rsidP="003D7E54">
            <w:pPr>
              <w:spacing w:line="276" w:lineRule="auto"/>
              <w:rPr>
                <w:sz w:val="22"/>
                <w:szCs w:val="22"/>
              </w:rPr>
            </w:pPr>
          </w:p>
          <w:p w14:paraId="19E95FF2" w14:textId="77777777" w:rsidR="00213D21" w:rsidRDefault="00213D21" w:rsidP="003D7E54">
            <w:pPr>
              <w:spacing w:line="276" w:lineRule="auto"/>
              <w:rPr>
                <w:sz w:val="22"/>
                <w:szCs w:val="22"/>
              </w:rPr>
            </w:pPr>
          </w:p>
          <w:p w14:paraId="490FF068" w14:textId="77777777" w:rsidR="00213D21" w:rsidRDefault="00213D21" w:rsidP="003D7E54">
            <w:pPr>
              <w:spacing w:line="276" w:lineRule="auto"/>
              <w:rPr>
                <w:sz w:val="22"/>
                <w:szCs w:val="22"/>
              </w:rPr>
            </w:pPr>
          </w:p>
          <w:p w14:paraId="2865038D" w14:textId="3D040A4B" w:rsidR="00213D21" w:rsidRPr="00F54971" w:rsidRDefault="00213D21" w:rsidP="003D7E54">
            <w:pPr>
              <w:spacing w:line="276" w:lineRule="auto"/>
              <w:rPr>
                <w:sz w:val="22"/>
                <w:szCs w:val="22"/>
              </w:rPr>
            </w:pPr>
          </w:p>
        </w:tc>
        <w:tc>
          <w:tcPr>
            <w:tcW w:w="4366" w:type="dxa"/>
          </w:tcPr>
          <w:p w14:paraId="46461043" w14:textId="77777777" w:rsidR="007048E8" w:rsidRPr="00F54971" w:rsidRDefault="007048E8" w:rsidP="00693708">
            <w:pPr>
              <w:spacing w:line="276" w:lineRule="auto"/>
              <w:ind w:right="-874"/>
              <w:rPr>
                <w:sz w:val="22"/>
                <w:szCs w:val="22"/>
              </w:rPr>
            </w:pPr>
          </w:p>
          <w:p w14:paraId="1A16FFF9" w14:textId="77777777" w:rsidR="009454B8" w:rsidRPr="00F54971" w:rsidRDefault="009454B8" w:rsidP="00134A28">
            <w:pPr>
              <w:widowControl/>
              <w:autoSpaceDE/>
              <w:autoSpaceDN/>
              <w:adjustRightInd/>
              <w:spacing w:line="276" w:lineRule="auto"/>
              <w:rPr>
                <w:rFonts w:eastAsia="Times New Roman"/>
                <w:b/>
                <w:bCs/>
                <w:sz w:val="22"/>
                <w:szCs w:val="22"/>
                <w:lang w:eastAsia="en-US"/>
              </w:rPr>
            </w:pPr>
            <w:r w:rsidRPr="00F54971">
              <w:rPr>
                <w:rFonts w:eastAsia="Times New Roman"/>
                <w:b/>
                <w:bCs/>
                <w:sz w:val="22"/>
                <w:szCs w:val="22"/>
                <w:lang w:eastAsia="en-US"/>
              </w:rPr>
              <w:t>PIRKĖJAS</w:t>
            </w:r>
          </w:p>
          <w:p w14:paraId="0D6A1124" w14:textId="77777777" w:rsidR="00923C23" w:rsidRDefault="00923C23" w:rsidP="001D1637">
            <w:pPr>
              <w:spacing w:line="276" w:lineRule="auto"/>
              <w:rPr>
                <w:sz w:val="22"/>
                <w:szCs w:val="22"/>
              </w:rPr>
            </w:pPr>
          </w:p>
          <w:p w14:paraId="7AB716E8" w14:textId="77777777" w:rsidR="00D17F0E" w:rsidRPr="00F54971" w:rsidRDefault="00D17F0E" w:rsidP="001D1637">
            <w:pPr>
              <w:spacing w:line="276" w:lineRule="auto"/>
              <w:rPr>
                <w:sz w:val="22"/>
                <w:szCs w:val="22"/>
              </w:rPr>
            </w:pPr>
          </w:p>
          <w:p w14:paraId="71047CF5" w14:textId="04DC55B4" w:rsidR="00CA5353" w:rsidRDefault="00CA5353" w:rsidP="0005471B">
            <w:pPr>
              <w:spacing w:line="276" w:lineRule="auto"/>
              <w:rPr>
                <w:sz w:val="22"/>
                <w:szCs w:val="22"/>
              </w:rPr>
            </w:pPr>
          </w:p>
          <w:p w14:paraId="78DDA7FA" w14:textId="77777777" w:rsidR="00A704DC" w:rsidRDefault="00A704DC" w:rsidP="0005471B">
            <w:pPr>
              <w:spacing w:line="276" w:lineRule="auto"/>
              <w:rPr>
                <w:sz w:val="22"/>
                <w:szCs w:val="22"/>
              </w:rPr>
            </w:pPr>
          </w:p>
          <w:p w14:paraId="1B4969FC" w14:textId="77777777" w:rsidR="00A704DC" w:rsidRDefault="00A704DC" w:rsidP="0005471B">
            <w:pPr>
              <w:spacing w:line="276" w:lineRule="auto"/>
              <w:rPr>
                <w:sz w:val="22"/>
                <w:szCs w:val="22"/>
              </w:rPr>
            </w:pPr>
          </w:p>
          <w:p w14:paraId="7112B9E4" w14:textId="77777777" w:rsidR="00A704DC" w:rsidRPr="00F54971" w:rsidRDefault="00A704DC" w:rsidP="0005471B">
            <w:pPr>
              <w:spacing w:line="276" w:lineRule="auto"/>
              <w:rPr>
                <w:sz w:val="22"/>
                <w:szCs w:val="22"/>
              </w:rPr>
            </w:pPr>
          </w:p>
          <w:p w14:paraId="43B6E59F" w14:textId="239108E8" w:rsidR="00B9271A" w:rsidRPr="00F935D6" w:rsidRDefault="00B9271A" w:rsidP="00134A28">
            <w:pPr>
              <w:spacing w:line="276" w:lineRule="auto"/>
              <w:ind w:right="-874"/>
              <w:rPr>
                <w:sz w:val="22"/>
                <w:szCs w:val="22"/>
              </w:rPr>
            </w:pPr>
          </w:p>
          <w:p w14:paraId="6494E862" w14:textId="77777777" w:rsidR="00693708" w:rsidRPr="00F54971" w:rsidRDefault="00693708" w:rsidP="00693708">
            <w:pPr>
              <w:spacing w:line="276" w:lineRule="auto"/>
              <w:ind w:right="-27"/>
              <w:rPr>
                <w:sz w:val="22"/>
                <w:szCs w:val="22"/>
              </w:rPr>
            </w:pPr>
          </w:p>
          <w:p w14:paraId="769A36B7" w14:textId="6A6AAAC6" w:rsidR="007048E8" w:rsidRPr="00F54971" w:rsidRDefault="009454B8" w:rsidP="00693708">
            <w:pPr>
              <w:spacing w:line="276" w:lineRule="auto"/>
              <w:ind w:right="-27"/>
              <w:rPr>
                <w:sz w:val="22"/>
                <w:szCs w:val="22"/>
              </w:rPr>
            </w:pPr>
            <w:r w:rsidRPr="00F54971">
              <w:rPr>
                <w:sz w:val="22"/>
                <w:szCs w:val="22"/>
              </w:rPr>
              <w:t xml:space="preserve">        </w:t>
            </w:r>
          </w:p>
          <w:p w14:paraId="15321028" w14:textId="77777777" w:rsidR="007048E8" w:rsidRPr="00F54971" w:rsidRDefault="007048E8" w:rsidP="00693708">
            <w:pPr>
              <w:spacing w:line="276" w:lineRule="auto"/>
              <w:ind w:right="-874"/>
              <w:rPr>
                <w:sz w:val="22"/>
                <w:szCs w:val="22"/>
              </w:rPr>
            </w:pPr>
          </w:p>
          <w:p w14:paraId="3CA283CE" w14:textId="77777777" w:rsidR="007048E8" w:rsidRPr="00F54971" w:rsidRDefault="007048E8" w:rsidP="00693708">
            <w:pPr>
              <w:spacing w:line="276" w:lineRule="auto"/>
              <w:rPr>
                <w:sz w:val="22"/>
                <w:szCs w:val="22"/>
              </w:rPr>
            </w:pPr>
          </w:p>
          <w:p w14:paraId="41A7554B" w14:textId="167975B5" w:rsidR="007048E8" w:rsidRPr="00F54971" w:rsidRDefault="007048E8" w:rsidP="00693708">
            <w:pPr>
              <w:spacing w:line="276" w:lineRule="auto"/>
              <w:rPr>
                <w:sz w:val="22"/>
                <w:szCs w:val="22"/>
              </w:rPr>
            </w:pPr>
          </w:p>
          <w:p w14:paraId="4CA54C36" w14:textId="77777777" w:rsidR="009D4C0F" w:rsidRPr="00F54971" w:rsidRDefault="009D4C0F" w:rsidP="00693708">
            <w:pPr>
              <w:spacing w:line="276" w:lineRule="auto"/>
              <w:rPr>
                <w:sz w:val="22"/>
                <w:szCs w:val="22"/>
              </w:rPr>
            </w:pPr>
          </w:p>
          <w:p w14:paraId="7D09AE42" w14:textId="77777777" w:rsidR="007048E8" w:rsidRDefault="007048E8" w:rsidP="00693708">
            <w:pPr>
              <w:spacing w:line="276" w:lineRule="auto"/>
              <w:ind w:right="-874"/>
              <w:rPr>
                <w:sz w:val="22"/>
                <w:szCs w:val="22"/>
              </w:rPr>
            </w:pPr>
          </w:p>
          <w:p w14:paraId="79D0E51C" w14:textId="77777777" w:rsidR="00C20E4E" w:rsidRDefault="00C20E4E" w:rsidP="00693708">
            <w:pPr>
              <w:spacing w:line="276" w:lineRule="auto"/>
              <w:ind w:right="-874"/>
              <w:rPr>
                <w:sz w:val="22"/>
                <w:szCs w:val="22"/>
              </w:rPr>
            </w:pPr>
          </w:p>
          <w:p w14:paraId="3765256A" w14:textId="77777777" w:rsidR="00C20E4E" w:rsidRDefault="00C20E4E" w:rsidP="00693708">
            <w:pPr>
              <w:spacing w:line="276" w:lineRule="auto"/>
              <w:ind w:right="-874"/>
              <w:rPr>
                <w:sz w:val="22"/>
                <w:szCs w:val="22"/>
              </w:rPr>
            </w:pPr>
          </w:p>
          <w:p w14:paraId="7E41A018" w14:textId="77777777" w:rsidR="00C20E4E" w:rsidRDefault="00C20E4E" w:rsidP="00693708">
            <w:pPr>
              <w:spacing w:line="276" w:lineRule="auto"/>
              <w:ind w:right="-874"/>
              <w:rPr>
                <w:sz w:val="22"/>
                <w:szCs w:val="22"/>
              </w:rPr>
            </w:pPr>
          </w:p>
          <w:p w14:paraId="5CC9D7C2" w14:textId="77777777" w:rsidR="00C20E4E" w:rsidRDefault="00C20E4E" w:rsidP="00693708">
            <w:pPr>
              <w:spacing w:line="276" w:lineRule="auto"/>
              <w:ind w:right="-874"/>
              <w:rPr>
                <w:sz w:val="22"/>
                <w:szCs w:val="22"/>
              </w:rPr>
            </w:pPr>
          </w:p>
          <w:p w14:paraId="798220BE" w14:textId="77777777" w:rsidR="00213D21" w:rsidRDefault="00213D21" w:rsidP="00693708">
            <w:pPr>
              <w:spacing w:line="276" w:lineRule="auto"/>
              <w:ind w:right="-874"/>
              <w:rPr>
                <w:sz w:val="22"/>
                <w:szCs w:val="22"/>
              </w:rPr>
            </w:pPr>
          </w:p>
          <w:p w14:paraId="772D172A" w14:textId="77777777" w:rsidR="00C20E4E" w:rsidRDefault="00C20E4E" w:rsidP="00693708">
            <w:pPr>
              <w:spacing w:line="276" w:lineRule="auto"/>
              <w:ind w:right="-874"/>
              <w:rPr>
                <w:sz w:val="22"/>
                <w:szCs w:val="22"/>
              </w:rPr>
            </w:pPr>
          </w:p>
          <w:p w14:paraId="542BE89C" w14:textId="77777777" w:rsidR="00C20E4E" w:rsidRDefault="00C20E4E" w:rsidP="00693708">
            <w:pPr>
              <w:spacing w:line="276" w:lineRule="auto"/>
              <w:ind w:right="-874"/>
              <w:rPr>
                <w:sz w:val="22"/>
                <w:szCs w:val="22"/>
              </w:rPr>
            </w:pPr>
          </w:p>
          <w:p w14:paraId="13A37131" w14:textId="77777777" w:rsidR="00C20E4E" w:rsidRPr="00F54971" w:rsidRDefault="00C20E4E" w:rsidP="00693708">
            <w:pPr>
              <w:spacing w:line="276" w:lineRule="auto"/>
              <w:ind w:right="-874"/>
              <w:rPr>
                <w:sz w:val="22"/>
                <w:szCs w:val="22"/>
              </w:rPr>
            </w:pPr>
          </w:p>
        </w:tc>
      </w:tr>
    </w:tbl>
    <w:tbl>
      <w:tblPr>
        <w:tblpPr w:leftFromText="180" w:rightFromText="180" w:vertAnchor="text" w:horzAnchor="page" w:tblpX="3797" w:tblpY="-4159"/>
        <w:tblOverlap w:val="never"/>
        <w:tblW w:w="0" w:type="auto"/>
        <w:tblLook w:val="0000" w:firstRow="0" w:lastRow="0" w:firstColumn="0" w:lastColumn="0" w:noHBand="0" w:noVBand="0"/>
      </w:tblPr>
      <w:tblGrid>
        <w:gridCol w:w="5387"/>
      </w:tblGrid>
      <w:tr w:rsidR="007048E8" w:rsidRPr="00F54971" w14:paraId="7D8246CF" w14:textId="77777777" w:rsidTr="00C52C9B">
        <w:trPr>
          <w:trHeight w:val="328"/>
        </w:trPr>
        <w:tc>
          <w:tcPr>
            <w:tcW w:w="5387" w:type="dxa"/>
          </w:tcPr>
          <w:p w14:paraId="2F02123C" w14:textId="77777777" w:rsidR="007048E8" w:rsidRPr="00F54971" w:rsidRDefault="007048E8" w:rsidP="00C52C9B">
            <w:pPr>
              <w:tabs>
                <w:tab w:val="left" w:pos="-1809"/>
              </w:tabs>
              <w:jc w:val="center"/>
              <w:rPr>
                <w:b/>
                <w:sz w:val="22"/>
                <w:szCs w:val="22"/>
              </w:rPr>
            </w:pPr>
          </w:p>
        </w:tc>
      </w:tr>
    </w:tbl>
    <w:p w14:paraId="4F05A852" w14:textId="378F489B" w:rsidR="00000619" w:rsidRPr="00F54971" w:rsidRDefault="00000619" w:rsidP="00000619">
      <w:pPr>
        <w:tabs>
          <w:tab w:val="left" w:pos="-1809"/>
        </w:tabs>
        <w:jc w:val="center"/>
        <w:rPr>
          <w:b/>
          <w:sz w:val="22"/>
          <w:szCs w:val="22"/>
        </w:rPr>
      </w:pPr>
      <w:r w:rsidRPr="00F54971">
        <w:rPr>
          <w:b/>
          <w:sz w:val="22"/>
          <w:szCs w:val="22"/>
        </w:rPr>
        <w:t>TURTO KIEKIS IR KAINA</w:t>
      </w:r>
    </w:p>
    <w:p w14:paraId="3E64B77F" w14:textId="38E066A4" w:rsidR="00000619" w:rsidRPr="00F54971" w:rsidRDefault="00000619" w:rsidP="00000619">
      <w:pPr>
        <w:tabs>
          <w:tab w:val="left" w:pos="-1809"/>
        </w:tabs>
        <w:jc w:val="center"/>
        <w:rPr>
          <w:b/>
          <w:sz w:val="22"/>
          <w:szCs w:val="22"/>
        </w:rPr>
      </w:pPr>
    </w:p>
    <w:p w14:paraId="13CE83D0" w14:textId="77777777" w:rsidR="00000619" w:rsidRPr="00F54971" w:rsidRDefault="00000619" w:rsidP="00000619">
      <w:pPr>
        <w:tabs>
          <w:tab w:val="left" w:pos="-1809"/>
        </w:tabs>
        <w:jc w:val="center"/>
        <w:rPr>
          <w:b/>
          <w:sz w:val="22"/>
          <w:szCs w:val="22"/>
        </w:rPr>
      </w:pPr>
    </w:p>
    <w:p w14:paraId="3E54B408" w14:textId="14D706D1" w:rsidR="00000619" w:rsidRPr="00F54971" w:rsidRDefault="00213D21" w:rsidP="00540E2B">
      <w:pPr>
        <w:spacing w:line="276" w:lineRule="auto"/>
        <w:ind w:firstLine="630"/>
        <w:rPr>
          <w:sz w:val="22"/>
          <w:szCs w:val="22"/>
        </w:rPr>
      </w:pPr>
      <w:r>
        <w:rPr>
          <w:sz w:val="22"/>
          <w:szCs w:val="22"/>
        </w:rPr>
        <w:t>....................................</w:t>
      </w:r>
      <w:r w:rsidR="00000619" w:rsidRPr="00F54971">
        <w:rPr>
          <w:sz w:val="22"/>
          <w:szCs w:val="22"/>
        </w:rPr>
        <w:t xml:space="preserve">, Turto pirkimo-pardavimo sutartimi </w:t>
      </w:r>
      <w:r w:rsidR="00000619" w:rsidRPr="00FF5F8E">
        <w:rPr>
          <w:sz w:val="22"/>
          <w:szCs w:val="22"/>
        </w:rPr>
        <w:t xml:space="preserve">Nr. </w:t>
      </w:r>
      <w:r w:rsidR="00CA1A49" w:rsidRPr="00CA1A49">
        <w:rPr>
          <w:sz w:val="22"/>
          <w:szCs w:val="22"/>
        </w:rPr>
        <w:t>___________</w:t>
      </w:r>
      <w:r w:rsidR="00000619" w:rsidRPr="000226A0">
        <w:rPr>
          <w:color w:val="FF0000"/>
          <w:sz w:val="22"/>
          <w:szCs w:val="22"/>
        </w:rPr>
        <w:t xml:space="preserve"> </w:t>
      </w:r>
      <w:r w:rsidR="00000619" w:rsidRPr="00FF5F8E">
        <w:rPr>
          <w:sz w:val="22"/>
          <w:szCs w:val="22"/>
        </w:rPr>
        <w:t>pardavė</w:t>
      </w:r>
      <w:r w:rsidR="00000619" w:rsidRPr="00F54971">
        <w:rPr>
          <w:sz w:val="22"/>
          <w:szCs w:val="22"/>
        </w:rPr>
        <w:t>,</w:t>
      </w:r>
      <w:r w:rsidR="00D0476B" w:rsidRPr="00F54971">
        <w:rPr>
          <w:sz w:val="22"/>
          <w:szCs w:val="22"/>
        </w:rPr>
        <w:t xml:space="preserve"> </w:t>
      </w:r>
      <w:r w:rsidR="00882DED" w:rsidRPr="00F54971">
        <w:rPr>
          <w:sz w:val="22"/>
          <w:szCs w:val="22"/>
        </w:rPr>
        <w:t>o</w:t>
      </w:r>
      <w:r w:rsidR="00923C23">
        <w:rPr>
          <w:sz w:val="22"/>
          <w:szCs w:val="22"/>
        </w:rPr>
        <w:t xml:space="preserve"> </w:t>
      </w:r>
      <w:r>
        <w:rPr>
          <w:sz w:val="22"/>
          <w:szCs w:val="22"/>
        </w:rPr>
        <w:t>....................</w:t>
      </w:r>
      <w:r w:rsidR="009454B8" w:rsidRPr="00F54971">
        <w:rPr>
          <w:rFonts w:eastAsia="Times New Roman"/>
          <w:color w:val="000000" w:themeColor="text1"/>
          <w:sz w:val="22"/>
          <w:szCs w:val="22"/>
          <w:lang w:eastAsia="en-US"/>
        </w:rPr>
        <w:t xml:space="preserve">, </w:t>
      </w:r>
      <w:r w:rsidR="00272D74" w:rsidRPr="00F54971">
        <w:rPr>
          <w:rFonts w:eastAsia="Times New Roman"/>
          <w:color w:val="000000" w:themeColor="text1"/>
          <w:sz w:val="22"/>
          <w:szCs w:val="22"/>
          <w:lang w:eastAsia="en-US"/>
        </w:rPr>
        <w:t>asmens</w:t>
      </w:r>
      <w:r w:rsidR="009454B8" w:rsidRPr="00F54971">
        <w:rPr>
          <w:color w:val="000000" w:themeColor="text1"/>
          <w:sz w:val="22"/>
          <w:szCs w:val="22"/>
        </w:rPr>
        <w:t xml:space="preserve"> kodas </w:t>
      </w:r>
      <w:r>
        <w:rPr>
          <w:color w:val="000000" w:themeColor="text1"/>
          <w:sz w:val="22"/>
          <w:szCs w:val="22"/>
        </w:rPr>
        <w:t>..............</w:t>
      </w:r>
      <w:r w:rsidR="00000619" w:rsidRPr="00F54971">
        <w:rPr>
          <w:sz w:val="22"/>
          <w:szCs w:val="22"/>
        </w:rPr>
        <w:t xml:space="preserve">, </w:t>
      </w:r>
      <w:r w:rsidR="00626203" w:rsidRPr="00F54971">
        <w:rPr>
          <w:sz w:val="22"/>
          <w:szCs w:val="22"/>
        </w:rPr>
        <w:t xml:space="preserve">įsigijo transporto </w:t>
      </w:r>
      <w:r w:rsidR="00E06C6D" w:rsidRPr="00F54971">
        <w:rPr>
          <w:sz w:val="22"/>
          <w:szCs w:val="22"/>
        </w:rPr>
        <w:t>priemon</w:t>
      </w:r>
      <w:r w:rsidR="00882DED" w:rsidRPr="00F54971">
        <w:rPr>
          <w:sz w:val="22"/>
          <w:szCs w:val="22"/>
        </w:rPr>
        <w:t>ę</w:t>
      </w:r>
      <w:r w:rsidR="00E06C6D" w:rsidRPr="00F54971">
        <w:rPr>
          <w:sz w:val="22"/>
          <w:szCs w:val="22"/>
        </w:rPr>
        <w:t>:</w:t>
      </w:r>
    </w:p>
    <w:p w14:paraId="15597682" w14:textId="273E67A7" w:rsidR="00536006" w:rsidRPr="00F54971" w:rsidRDefault="00000619" w:rsidP="00031735">
      <w:pPr>
        <w:spacing w:line="276" w:lineRule="auto"/>
        <w:rPr>
          <w:sz w:val="22"/>
          <w:szCs w:val="22"/>
        </w:rPr>
      </w:pPr>
      <w:r w:rsidRPr="00F54971">
        <w:rPr>
          <w:sz w:val="22"/>
          <w:szCs w:val="22"/>
        </w:rPr>
        <w:t xml:space="preserve">          </w:t>
      </w:r>
    </w:p>
    <w:p w14:paraId="42FB69C3" w14:textId="77777777" w:rsidR="00B05804" w:rsidRPr="00F54971" w:rsidRDefault="00B05804" w:rsidP="009865EC">
      <w:pPr>
        <w:spacing w:line="276" w:lineRule="auto"/>
        <w:ind w:hanging="426"/>
        <w:jc w:val="center"/>
        <w:rPr>
          <w:b/>
          <w:sz w:val="22"/>
          <w:szCs w:val="22"/>
        </w:rPr>
      </w:pPr>
    </w:p>
    <w:tbl>
      <w:tblPr>
        <w:tblStyle w:val="TableGrid"/>
        <w:tblpPr w:leftFromText="180" w:rightFromText="180" w:vertAnchor="page" w:horzAnchor="margin" w:tblpXSpec="right" w:tblpY="3016"/>
        <w:tblW w:w="9369" w:type="dxa"/>
        <w:tblInd w:w="0" w:type="dxa"/>
        <w:tblLayout w:type="fixed"/>
        <w:tblLook w:val="04A0" w:firstRow="1" w:lastRow="0" w:firstColumn="1" w:lastColumn="0" w:noHBand="0" w:noVBand="1"/>
      </w:tblPr>
      <w:tblGrid>
        <w:gridCol w:w="1165"/>
        <w:gridCol w:w="990"/>
        <w:gridCol w:w="810"/>
        <w:gridCol w:w="1170"/>
        <w:gridCol w:w="1044"/>
        <w:gridCol w:w="797"/>
        <w:gridCol w:w="1318"/>
        <w:gridCol w:w="1056"/>
        <w:gridCol w:w="1019"/>
      </w:tblGrid>
      <w:tr w:rsidR="009B2506" w:rsidRPr="00F54971" w14:paraId="1DAAF4FF" w14:textId="77777777" w:rsidTr="002A2C40">
        <w:trPr>
          <w:trHeight w:val="887"/>
        </w:trPr>
        <w:tc>
          <w:tcPr>
            <w:tcW w:w="1165" w:type="dxa"/>
            <w:tcBorders>
              <w:bottom w:val="single" w:sz="4" w:space="0" w:color="auto"/>
            </w:tcBorders>
            <w:vAlign w:val="center"/>
          </w:tcPr>
          <w:p w14:paraId="4B969AA7" w14:textId="77777777" w:rsidR="0098248A" w:rsidRPr="00F54971" w:rsidRDefault="0098248A" w:rsidP="0098248A">
            <w:pPr>
              <w:jc w:val="center"/>
              <w:rPr>
                <w:b/>
                <w:sz w:val="18"/>
                <w:szCs w:val="18"/>
              </w:rPr>
            </w:pPr>
            <w:r w:rsidRPr="00F54971">
              <w:rPr>
                <w:b/>
                <w:sz w:val="18"/>
                <w:szCs w:val="18"/>
              </w:rPr>
              <w:t>Markė/ modelis</w:t>
            </w:r>
          </w:p>
        </w:tc>
        <w:tc>
          <w:tcPr>
            <w:tcW w:w="990" w:type="dxa"/>
            <w:tcBorders>
              <w:bottom w:val="single" w:sz="4" w:space="0" w:color="auto"/>
            </w:tcBorders>
            <w:vAlign w:val="center"/>
          </w:tcPr>
          <w:p w14:paraId="6BB7C817" w14:textId="77777777" w:rsidR="0098248A" w:rsidRPr="00F54971" w:rsidRDefault="0098248A" w:rsidP="0098248A">
            <w:pPr>
              <w:jc w:val="center"/>
              <w:rPr>
                <w:b/>
                <w:sz w:val="18"/>
                <w:szCs w:val="18"/>
              </w:rPr>
            </w:pPr>
            <w:proofErr w:type="spellStart"/>
            <w:r w:rsidRPr="00F54971">
              <w:rPr>
                <w:b/>
                <w:sz w:val="18"/>
                <w:szCs w:val="18"/>
              </w:rPr>
              <w:t>Valst</w:t>
            </w:r>
            <w:proofErr w:type="spellEnd"/>
            <w:r w:rsidRPr="00F54971">
              <w:rPr>
                <w:b/>
                <w:sz w:val="18"/>
                <w:szCs w:val="18"/>
              </w:rPr>
              <w:t>. Nr.</w:t>
            </w:r>
          </w:p>
        </w:tc>
        <w:tc>
          <w:tcPr>
            <w:tcW w:w="810" w:type="dxa"/>
            <w:tcBorders>
              <w:bottom w:val="single" w:sz="4" w:space="0" w:color="auto"/>
            </w:tcBorders>
            <w:vAlign w:val="center"/>
          </w:tcPr>
          <w:p w14:paraId="048408E1" w14:textId="77777777" w:rsidR="0098248A" w:rsidRPr="00F54971" w:rsidRDefault="0098248A" w:rsidP="0098248A">
            <w:pPr>
              <w:widowControl/>
              <w:autoSpaceDE/>
              <w:autoSpaceDN/>
              <w:adjustRightInd/>
              <w:spacing w:after="160" w:line="259" w:lineRule="auto"/>
              <w:jc w:val="center"/>
              <w:rPr>
                <w:b/>
                <w:sz w:val="18"/>
                <w:szCs w:val="18"/>
              </w:rPr>
            </w:pPr>
            <w:r w:rsidRPr="00F54971">
              <w:rPr>
                <w:b/>
                <w:sz w:val="18"/>
                <w:szCs w:val="18"/>
              </w:rPr>
              <w:t>SDK kodas</w:t>
            </w:r>
          </w:p>
        </w:tc>
        <w:tc>
          <w:tcPr>
            <w:tcW w:w="1170" w:type="dxa"/>
            <w:tcBorders>
              <w:bottom w:val="single" w:sz="4" w:space="0" w:color="auto"/>
            </w:tcBorders>
            <w:vAlign w:val="center"/>
          </w:tcPr>
          <w:p w14:paraId="58555037" w14:textId="77777777" w:rsidR="0098248A" w:rsidRPr="00F54971" w:rsidRDefault="0098248A" w:rsidP="0098248A">
            <w:pPr>
              <w:jc w:val="center"/>
              <w:rPr>
                <w:b/>
                <w:sz w:val="18"/>
                <w:szCs w:val="18"/>
              </w:rPr>
            </w:pPr>
            <w:r w:rsidRPr="00F54971">
              <w:rPr>
                <w:b/>
                <w:sz w:val="18"/>
                <w:szCs w:val="18"/>
              </w:rPr>
              <w:t>Rida</w:t>
            </w:r>
          </w:p>
          <w:p w14:paraId="5BF33BD3" w14:textId="77777777" w:rsidR="0098248A" w:rsidRPr="00F54971" w:rsidRDefault="0098248A" w:rsidP="0098248A">
            <w:pPr>
              <w:jc w:val="center"/>
              <w:rPr>
                <w:b/>
                <w:sz w:val="18"/>
                <w:szCs w:val="18"/>
              </w:rPr>
            </w:pPr>
            <w:r w:rsidRPr="00F54971">
              <w:rPr>
                <w:b/>
                <w:sz w:val="18"/>
                <w:szCs w:val="18"/>
              </w:rPr>
              <w:t>(</w:t>
            </w:r>
            <w:proofErr w:type="spellStart"/>
            <w:r w:rsidRPr="00F54971">
              <w:rPr>
                <w:b/>
                <w:sz w:val="18"/>
                <w:szCs w:val="18"/>
              </w:rPr>
              <w:t>odometro</w:t>
            </w:r>
            <w:proofErr w:type="spellEnd"/>
            <w:r w:rsidRPr="00F54971">
              <w:rPr>
                <w:b/>
                <w:sz w:val="18"/>
                <w:szCs w:val="18"/>
              </w:rPr>
              <w:t xml:space="preserve"> rodmenys)</w:t>
            </w:r>
          </w:p>
        </w:tc>
        <w:tc>
          <w:tcPr>
            <w:tcW w:w="1044" w:type="dxa"/>
            <w:tcBorders>
              <w:bottom w:val="single" w:sz="4" w:space="0" w:color="auto"/>
            </w:tcBorders>
            <w:vAlign w:val="center"/>
          </w:tcPr>
          <w:p w14:paraId="1D4AF26F" w14:textId="77777777" w:rsidR="0098248A" w:rsidRPr="00F54971" w:rsidRDefault="0098248A" w:rsidP="0098248A">
            <w:pPr>
              <w:jc w:val="center"/>
              <w:rPr>
                <w:b/>
                <w:sz w:val="18"/>
                <w:szCs w:val="18"/>
              </w:rPr>
            </w:pPr>
            <w:r w:rsidRPr="00F54971">
              <w:rPr>
                <w:b/>
                <w:sz w:val="18"/>
                <w:szCs w:val="18"/>
              </w:rPr>
              <w:t>Identifikavimo Nr.</w:t>
            </w:r>
          </w:p>
        </w:tc>
        <w:tc>
          <w:tcPr>
            <w:tcW w:w="797" w:type="dxa"/>
            <w:tcBorders>
              <w:bottom w:val="single" w:sz="4" w:space="0" w:color="auto"/>
            </w:tcBorders>
            <w:vAlign w:val="center"/>
          </w:tcPr>
          <w:p w14:paraId="5F434B90" w14:textId="77777777" w:rsidR="0098248A" w:rsidRPr="00F54971" w:rsidRDefault="0098248A" w:rsidP="0098248A">
            <w:pPr>
              <w:tabs>
                <w:tab w:val="left" w:pos="1480"/>
              </w:tabs>
              <w:jc w:val="center"/>
              <w:rPr>
                <w:b/>
                <w:sz w:val="18"/>
                <w:szCs w:val="18"/>
              </w:rPr>
            </w:pPr>
            <w:r w:rsidRPr="00F54971">
              <w:rPr>
                <w:b/>
                <w:sz w:val="18"/>
                <w:szCs w:val="18"/>
              </w:rPr>
              <w:t>Metai</w:t>
            </w:r>
          </w:p>
        </w:tc>
        <w:tc>
          <w:tcPr>
            <w:tcW w:w="1318" w:type="dxa"/>
            <w:vAlign w:val="center"/>
          </w:tcPr>
          <w:p w14:paraId="33B6B8D7" w14:textId="77777777" w:rsidR="0098248A" w:rsidRPr="00F54971" w:rsidRDefault="0098248A" w:rsidP="0098248A">
            <w:pPr>
              <w:tabs>
                <w:tab w:val="left" w:pos="1480"/>
              </w:tabs>
              <w:jc w:val="center"/>
              <w:rPr>
                <w:b/>
                <w:sz w:val="18"/>
                <w:szCs w:val="18"/>
              </w:rPr>
            </w:pPr>
            <w:r w:rsidRPr="00F54971">
              <w:rPr>
                <w:b/>
                <w:sz w:val="18"/>
                <w:szCs w:val="18"/>
              </w:rPr>
              <w:t>Inventorinis Nr.</w:t>
            </w:r>
          </w:p>
        </w:tc>
        <w:tc>
          <w:tcPr>
            <w:tcW w:w="1056" w:type="dxa"/>
            <w:tcBorders>
              <w:bottom w:val="single" w:sz="4" w:space="0" w:color="auto"/>
            </w:tcBorders>
            <w:vAlign w:val="center"/>
          </w:tcPr>
          <w:p w14:paraId="03DDEEAB" w14:textId="77777777" w:rsidR="0098248A" w:rsidRPr="00F54971" w:rsidRDefault="0098248A" w:rsidP="0098248A">
            <w:pPr>
              <w:tabs>
                <w:tab w:val="left" w:pos="1480"/>
              </w:tabs>
              <w:jc w:val="center"/>
              <w:rPr>
                <w:b/>
                <w:sz w:val="18"/>
                <w:szCs w:val="18"/>
              </w:rPr>
            </w:pPr>
            <w:r w:rsidRPr="00F54971">
              <w:rPr>
                <w:b/>
                <w:sz w:val="18"/>
                <w:szCs w:val="18"/>
              </w:rPr>
              <w:t>Kaina, Eur be PVM</w:t>
            </w:r>
          </w:p>
        </w:tc>
        <w:tc>
          <w:tcPr>
            <w:tcW w:w="1019" w:type="dxa"/>
            <w:vAlign w:val="center"/>
          </w:tcPr>
          <w:p w14:paraId="7419D26F" w14:textId="77777777" w:rsidR="0098248A" w:rsidRPr="00F54971" w:rsidRDefault="0098248A" w:rsidP="0098248A">
            <w:pPr>
              <w:tabs>
                <w:tab w:val="left" w:pos="1480"/>
              </w:tabs>
              <w:jc w:val="center"/>
              <w:rPr>
                <w:b/>
                <w:sz w:val="18"/>
                <w:szCs w:val="18"/>
              </w:rPr>
            </w:pPr>
            <w:r w:rsidRPr="00F54971">
              <w:rPr>
                <w:b/>
                <w:sz w:val="18"/>
                <w:szCs w:val="18"/>
              </w:rPr>
              <w:t>Kaina, Eur su PVM</w:t>
            </w:r>
          </w:p>
        </w:tc>
      </w:tr>
      <w:tr w:rsidR="000D22F0" w:rsidRPr="00F54971" w14:paraId="1D5D338B" w14:textId="77777777" w:rsidTr="002A2C40">
        <w:trPr>
          <w:trHeight w:val="617"/>
        </w:trPr>
        <w:tc>
          <w:tcPr>
            <w:tcW w:w="1165" w:type="dxa"/>
            <w:vAlign w:val="center"/>
          </w:tcPr>
          <w:p w14:paraId="73171EC1" w14:textId="3B0C7716" w:rsidR="000D22F0" w:rsidRPr="00F54971" w:rsidRDefault="000D22F0" w:rsidP="000D22F0">
            <w:pPr>
              <w:spacing w:line="276" w:lineRule="auto"/>
              <w:jc w:val="center"/>
              <w:rPr>
                <w:sz w:val="18"/>
                <w:szCs w:val="18"/>
              </w:rPr>
            </w:pPr>
          </w:p>
        </w:tc>
        <w:tc>
          <w:tcPr>
            <w:tcW w:w="990" w:type="dxa"/>
            <w:vAlign w:val="center"/>
          </w:tcPr>
          <w:p w14:paraId="5903B88A" w14:textId="18F2F0CC" w:rsidR="000D22F0" w:rsidRPr="00F54971" w:rsidRDefault="000D22F0" w:rsidP="000D22F0">
            <w:pPr>
              <w:spacing w:line="276" w:lineRule="auto"/>
              <w:jc w:val="center"/>
              <w:rPr>
                <w:sz w:val="18"/>
                <w:szCs w:val="18"/>
              </w:rPr>
            </w:pPr>
          </w:p>
        </w:tc>
        <w:tc>
          <w:tcPr>
            <w:tcW w:w="810" w:type="dxa"/>
            <w:vAlign w:val="center"/>
          </w:tcPr>
          <w:p w14:paraId="7ECB6BA8" w14:textId="1F9B03F1" w:rsidR="000D22F0" w:rsidRPr="00F54971" w:rsidRDefault="000D22F0" w:rsidP="000D22F0">
            <w:pPr>
              <w:spacing w:line="276" w:lineRule="auto"/>
              <w:jc w:val="center"/>
              <w:rPr>
                <w:color w:val="000000" w:themeColor="text1"/>
                <w:sz w:val="18"/>
                <w:szCs w:val="18"/>
              </w:rPr>
            </w:pPr>
          </w:p>
        </w:tc>
        <w:tc>
          <w:tcPr>
            <w:tcW w:w="1170" w:type="dxa"/>
            <w:vAlign w:val="center"/>
          </w:tcPr>
          <w:p w14:paraId="5CEE10F4" w14:textId="77777777" w:rsidR="000D22F0" w:rsidRPr="00F54971" w:rsidRDefault="000D22F0" w:rsidP="000D22F0">
            <w:pPr>
              <w:jc w:val="center"/>
              <w:rPr>
                <w:sz w:val="18"/>
                <w:szCs w:val="18"/>
              </w:rPr>
            </w:pPr>
          </w:p>
        </w:tc>
        <w:tc>
          <w:tcPr>
            <w:tcW w:w="1044" w:type="dxa"/>
            <w:vAlign w:val="center"/>
          </w:tcPr>
          <w:p w14:paraId="340D4379" w14:textId="3C6591E6" w:rsidR="000D22F0" w:rsidRPr="00F54971" w:rsidRDefault="000D22F0" w:rsidP="000D22F0">
            <w:pPr>
              <w:spacing w:line="276" w:lineRule="auto"/>
              <w:jc w:val="center"/>
              <w:rPr>
                <w:sz w:val="18"/>
                <w:szCs w:val="18"/>
              </w:rPr>
            </w:pPr>
          </w:p>
        </w:tc>
        <w:tc>
          <w:tcPr>
            <w:tcW w:w="797" w:type="dxa"/>
            <w:vAlign w:val="center"/>
          </w:tcPr>
          <w:p w14:paraId="7BE242D5" w14:textId="45F75430" w:rsidR="000D22F0" w:rsidRPr="00F54971" w:rsidRDefault="000D22F0" w:rsidP="000D22F0">
            <w:pPr>
              <w:jc w:val="center"/>
              <w:rPr>
                <w:sz w:val="18"/>
                <w:szCs w:val="18"/>
              </w:rPr>
            </w:pPr>
          </w:p>
        </w:tc>
        <w:tc>
          <w:tcPr>
            <w:tcW w:w="1318" w:type="dxa"/>
            <w:tcBorders>
              <w:right w:val="single" w:sz="4" w:space="0" w:color="auto"/>
            </w:tcBorders>
            <w:vAlign w:val="center"/>
          </w:tcPr>
          <w:p w14:paraId="322AE954" w14:textId="28D6729A" w:rsidR="000D22F0" w:rsidRPr="00F54971" w:rsidRDefault="000D22F0" w:rsidP="000D22F0">
            <w:pPr>
              <w:jc w:val="center"/>
              <w:rPr>
                <w:sz w:val="18"/>
                <w:szCs w:val="18"/>
              </w:rPr>
            </w:pPr>
          </w:p>
        </w:tc>
        <w:tc>
          <w:tcPr>
            <w:tcW w:w="1056" w:type="dxa"/>
            <w:tcBorders>
              <w:top w:val="single" w:sz="4" w:space="0" w:color="auto"/>
              <w:left w:val="single" w:sz="4" w:space="0" w:color="auto"/>
              <w:bottom w:val="single" w:sz="4" w:space="0" w:color="auto"/>
              <w:right w:val="single" w:sz="4" w:space="0" w:color="auto"/>
            </w:tcBorders>
            <w:vAlign w:val="center"/>
          </w:tcPr>
          <w:p w14:paraId="33461069" w14:textId="1830F291" w:rsidR="000D22F0" w:rsidRPr="00F54971" w:rsidRDefault="000D22F0" w:rsidP="000D22F0">
            <w:pPr>
              <w:jc w:val="center"/>
              <w:rPr>
                <w:color w:val="000000" w:themeColor="text1"/>
                <w:sz w:val="18"/>
                <w:szCs w:val="18"/>
              </w:rPr>
            </w:pPr>
          </w:p>
        </w:tc>
        <w:tc>
          <w:tcPr>
            <w:tcW w:w="1019" w:type="dxa"/>
            <w:tcBorders>
              <w:left w:val="single" w:sz="4" w:space="0" w:color="auto"/>
            </w:tcBorders>
            <w:vAlign w:val="center"/>
          </w:tcPr>
          <w:p w14:paraId="21F05E45" w14:textId="182D2D56" w:rsidR="000D22F0" w:rsidRPr="00F54971" w:rsidRDefault="000D22F0" w:rsidP="000D22F0">
            <w:pPr>
              <w:jc w:val="center"/>
              <w:rPr>
                <w:color w:val="000000" w:themeColor="text1"/>
                <w:sz w:val="18"/>
                <w:szCs w:val="18"/>
              </w:rPr>
            </w:pPr>
          </w:p>
        </w:tc>
      </w:tr>
      <w:tr w:rsidR="000D22F0" w:rsidRPr="00F54971" w14:paraId="040039F3" w14:textId="77777777" w:rsidTr="00510BB1">
        <w:trPr>
          <w:trHeight w:val="240"/>
        </w:trPr>
        <w:tc>
          <w:tcPr>
            <w:tcW w:w="5976" w:type="dxa"/>
            <w:gridSpan w:val="6"/>
            <w:vMerge w:val="restart"/>
            <w:tcBorders>
              <w:top w:val="single" w:sz="4" w:space="0" w:color="auto"/>
              <w:left w:val="nil"/>
              <w:right w:val="single" w:sz="4" w:space="0" w:color="auto"/>
            </w:tcBorders>
          </w:tcPr>
          <w:p w14:paraId="4C1B658E" w14:textId="77777777" w:rsidR="000D22F0" w:rsidRPr="00F54971" w:rsidRDefault="000D22F0" w:rsidP="000D22F0">
            <w:pPr>
              <w:jc w:val="center"/>
              <w:rPr>
                <w:color w:val="FF0000"/>
                <w:sz w:val="18"/>
                <w:szCs w:val="18"/>
              </w:rPr>
            </w:pPr>
          </w:p>
        </w:tc>
        <w:tc>
          <w:tcPr>
            <w:tcW w:w="2374" w:type="dxa"/>
            <w:gridSpan w:val="2"/>
            <w:tcBorders>
              <w:left w:val="single" w:sz="4" w:space="0" w:color="auto"/>
            </w:tcBorders>
            <w:vAlign w:val="center"/>
          </w:tcPr>
          <w:p w14:paraId="5213D8F1" w14:textId="77777777" w:rsidR="000D22F0" w:rsidRPr="00F54971" w:rsidRDefault="000D22F0" w:rsidP="000D22F0">
            <w:pPr>
              <w:jc w:val="center"/>
              <w:rPr>
                <w:b/>
                <w:color w:val="000000" w:themeColor="text1"/>
                <w:sz w:val="18"/>
                <w:szCs w:val="18"/>
              </w:rPr>
            </w:pPr>
            <w:r w:rsidRPr="00F54971">
              <w:rPr>
                <w:b/>
                <w:color w:val="000000" w:themeColor="text1"/>
                <w:sz w:val="18"/>
                <w:szCs w:val="18"/>
              </w:rPr>
              <w:t>Iš viso, Eur be PVM</w:t>
            </w:r>
          </w:p>
        </w:tc>
        <w:tc>
          <w:tcPr>
            <w:tcW w:w="1019" w:type="dxa"/>
            <w:vAlign w:val="center"/>
          </w:tcPr>
          <w:p w14:paraId="5E768604" w14:textId="68414A93" w:rsidR="000D22F0" w:rsidRPr="00F54971" w:rsidRDefault="000D22F0" w:rsidP="00F54971">
            <w:pPr>
              <w:jc w:val="center"/>
              <w:rPr>
                <w:b/>
                <w:bCs/>
                <w:color w:val="000000" w:themeColor="text1"/>
                <w:sz w:val="18"/>
                <w:szCs w:val="18"/>
              </w:rPr>
            </w:pPr>
          </w:p>
        </w:tc>
      </w:tr>
      <w:tr w:rsidR="000D22F0" w:rsidRPr="00F54971" w14:paraId="4D697254" w14:textId="77777777" w:rsidTr="00510BB1">
        <w:trPr>
          <w:trHeight w:val="164"/>
        </w:trPr>
        <w:tc>
          <w:tcPr>
            <w:tcW w:w="5976" w:type="dxa"/>
            <w:gridSpan w:val="6"/>
            <w:vMerge/>
            <w:tcBorders>
              <w:left w:val="nil"/>
              <w:bottom w:val="nil"/>
              <w:right w:val="single" w:sz="4" w:space="0" w:color="auto"/>
            </w:tcBorders>
          </w:tcPr>
          <w:p w14:paraId="17BBC15F" w14:textId="77777777" w:rsidR="000D22F0" w:rsidRPr="00F54971" w:rsidRDefault="000D22F0" w:rsidP="000D22F0">
            <w:pPr>
              <w:jc w:val="center"/>
              <w:rPr>
                <w:color w:val="FF0000"/>
                <w:sz w:val="18"/>
                <w:szCs w:val="18"/>
              </w:rPr>
            </w:pPr>
          </w:p>
        </w:tc>
        <w:tc>
          <w:tcPr>
            <w:tcW w:w="2374" w:type="dxa"/>
            <w:gridSpan w:val="2"/>
            <w:tcBorders>
              <w:left w:val="single" w:sz="4" w:space="0" w:color="auto"/>
            </w:tcBorders>
            <w:vAlign w:val="center"/>
          </w:tcPr>
          <w:p w14:paraId="18F625CB" w14:textId="77777777" w:rsidR="000D22F0" w:rsidRPr="00F54971" w:rsidRDefault="000D22F0" w:rsidP="000D22F0">
            <w:pPr>
              <w:jc w:val="center"/>
              <w:rPr>
                <w:b/>
                <w:color w:val="000000" w:themeColor="text1"/>
                <w:sz w:val="18"/>
                <w:szCs w:val="18"/>
                <w:lang w:val="en-US"/>
              </w:rPr>
            </w:pPr>
            <w:r w:rsidRPr="00F54971">
              <w:rPr>
                <w:b/>
                <w:color w:val="000000" w:themeColor="text1"/>
                <w:sz w:val="18"/>
                <w:szCs w:val="18"/>
              </w:rPr>
              <w:t>Eur PVM 21</w:t>
            </w:r>
            <w:r w:rsidRPr="00F54971">
              <w:rPr>
                <w:b/>
                <w:color w:val="000000" w:themeColor="text1"/>
                <w:sz w:val="18"/>
                <w:szCs w:val="18"/>
                <w:lang w:val="en-US"/>
              </w:rPr>
              <w:t>%</w:t>
            </w:r>
          </w:p>
        </w:tc>
        <w:tc>
          <w:tcPr>
            <w:tcW w:w="1019" w:type="dxa"/>
            <w:vAlign w:val="center"/>
          </w:tcPr>
          <w:p w14:paraId="36148CC7" w14:textId="2BD6E376" w:rsidR="000D22F0" w:rsidRPr="00F54971" w:rsidRDefault="000D22F0" w:rsidP="00F54971">
            <w:pPr>
              <w:jc w:val="center"/>
              <w:rPr>
                <w:b/>
                <w:bCs/>
                <w:color w:val="000000" w:themeColor="text1"/>
                <w:sz w:val="18"/>
                <w:szCs w:val="18"/>
              </w:rPr>
            </w:pPr>
          </w:p>
        </w:tc>
      </w:tr>
      <w:tr w:rsidR="000D22F0" w:rsidRPr="00F54971" w14:paraId="57DE4942" w14:textId="77777777" w:rsidTr="00D80440">
        <w:trPr>
          <w:gridBefore w:val="6"/>
          <w:wBefore w:w="5976" w:type="dxa"/>
          <w:trHeight w:val="223"/>
        </w:trPr>
        <w:tc>
          <w:tcPr>
            <w:tcW w:w="2374" w:type="dxa"/>
            <w:gridSpan w:val="2"/>
            <w:vAlign w:val="center"/>
          </w:tcPr>
          <w:p w14:paraId="6153D7A8" w14:textId="77777777" w:rsidR="000D22F0" w:rsidRPr="00F54971" w:rsidRDefault="000D22F0" w:rsidP="000D22F0">
            <w:pPr>
              <w:jc w:val="center"/>
              <w:rPr>
                <w:b/>
                <w:color w:val="000000" w:themeColor="text1"/>
                <w:sz w:val="18"/>
                <w:szCs w:val="18"/>
              </w:rPr>
            </w:pPr>
            <w:r w:rsidRPr="00F54971">
              <w:rPr>
                <w:b/>
                <w:color w:val="000000" w:themeColor="text1"/>
                <w:sz w:val="18"/>
                <w:szCs w:val="18"/>
              </w:rPr>
              <w:t>Iš viso, Eur su PVM</w:t>
            </w:r>
          </w:p>
        </w:tc>
        <w:tc>
          <w:tcPr>
            <w:tcW w:w="1019" w:type="dxa"/>
            <w:vAlign w:val="center"/>
          </w:tcPr>
          <w:p w14:paraId="68852B62" w14:textId="6DE0FB95" w:rsidR="000D22F0" w:rsidRPr="00F54971" w:rsidRDefault="000D22F0" w:rsidP="00F54971">
            <w:pPr>
              <w:jc w:val="center"/>
              <w:rPr>
                <w:b/>
                <w:color w:val="000000" w:themeColor="text1"/>
                <w:sz w:val="18"/>
                <w:szCs w:val="18"/>
              </w:rPr>
            </w:pPr>
          </w:p>
        </w:tc>
      </w:tr>
    </w:tbl>
    <w:p w14:paraId="4000A2AC" w14:textId="77777777" w:rsidR="00B05804" w:rsidRPr="00F54971" w:rsidRDefault="00B05804" w:rsidP="009865EC">
      <w:pPr>
        <w:spacing w:line="276" w:lineRule="auto"/>
        <w:ind w:hanging="426"/>
        <w:jc w:val="center"/>
        <w:rPr>
          <w:b/>
          <w:sz w:val="22"/>
          <w:szCs w:val="22"/>
        </w:rPr>
      </w:pPr>
    </w:p>
    <w:p w14:paraId="176EA42A" w14:textId="42152386" w:rsidR="007048E8" w:rsidRPr="00F54971" w:rsidRDefault="007048E8" w:rsidP="009865EC">
      <w:pPr>
        <w:spacing w:line="276" w:lineRule="auto"/>
        <w:ind w:hanging="426"/>
        <w:jc w:val="center"/>
        <w:rPr>
          <w:b/>
          <w:sz w:val="22"/>
          <w:szCs w:val="22"/>
        </w:rPr>
      </w:pPr>
      <w:r w:rsidRPr="00F54971">
        <w:rPr>
          <w:b/>
          <w:sz w:val="22"/>
          <w:szCs w:val="22"/>
        </w:rPr>
        <w:t>ŠALIŲ REKVIZITAI:</w:t>
      </w:r>
    </w:p>
    <w:tbl>
      <w:tblPr>
        <w:tblW w:w="10460" w:type="dxa"/>
        <w:tblInd w:w="-567" w:type="dxa"/>
        <w:tblLayout w:type="fixed"/>
        <w:tblCellMar>
          <w:left w:w="0" w:type="dxa"/>
          <w:right w:w="0" w:type="dxa"/>
        </w:tblCellMar>
        <w:tblLook w:val="0000" w:firstRow="0" w:lastRow="0" w:firstColumn="0" w:lastColumn="0" w:noHBand="0" w:noVBand="0"/>
      </w:tblPr>
      <w:tblGrid>
        <w:gridCol w:w="436"/>
        <w:gridCol w:w="5093"/>
        <w:gridCol w:w="4931"/>
      </w:tblGrid>
      <w:tr w:rsidR="007048E8" w:rsidRPr="00F54971" w14:paraId="6AB20175" w14:textId="77777777" w:rsidTr="00CD1EEB">
        <w:trPr>
          <w:trHeight w:val="433"/>
        </w:trPr>
        <w:tc>
          <w:tcPr>
            <w:tcW w:w="5529" w:type="dxa"/>
            <w:gridSpan w:val="2"/>
            <w:tcMar>
              <w:top w:w="0" w:type="dxa"/>
              <w:left w:w="108" w:type="dxa"/>
              <w:bottom w:w="0" w:type="dxa"/>
              <w:right w:w="108" w:type="dxa"/>
            </w:tcMar>
          </w:tcPr>
          <w:p w14:paraId="0A9C98E2" w14:textId="77777777" w:rsidR="007048E8" w:rsidRPr="00F54971" w:rsidRDefault="007048E8" w:rsidP="00B05804">
            <w:pPr>
              <w:spacing w:line="276" w:lineRule="auto"/>
              <w:rPr>
                <w:sz w:val="22"/>
                <w:szCs w:val="22"/>
              </w:rPr>
            </w:pPr>
          </w:p>
          <w:p w14:paraId="34A1BD5D" w14:textId="77777777" w:rsidR="007048E8" w:rsidRPr="00F54971" w:rsidRDefault="007048E8" w:rsidP="00B05804">
            <w:pPr>
              <w:spacing w:line="276" w:lineRule="auto"/>
              <w:rPr>
                <w:b/>
                <w:bCs/>
                <w:sz w:val="22"/>
                <w:szCs w:val="22"/>
              </w:rPr>
            </w:pPr>
            <w:r w:rsidRPr="00F54971">
              <w:rPr>
                <w:b/>
                <w:bCs/>
                <w:sz w:val="22"/>
                <w:szCs w:val="22"/>
              </w:rPr>
              <w:t>PARDAVĖJAS</w:t>
            </w:r>
          </w:p>
          <w:p w14:paraId="5C0F75B1" w14:textId="77777777" w:rsidR="007F001E" w:rsidRPr="00F54971" w:rsidRDefault="007F001E" w:rsidP="00510BB1">
            <w:pPr>
              <w:spacing w:line="276" w:lineRule="auto"/>
              <w:ind w:right="-27"/>
              <w:rPr>
                <w:color w:val="000000" w:themeColor="text1"/>
                <w:sz w:val="22"/>
                <w:szCs w:val="22"/>
              </w:rPr>
            </w:pPr>
          </w:p>
          <w:p w14:paraId="75B68786" w14:textId="53748A07" w:rsidR="007048E8" w:rsidRPr="00F54971" w:rsidRDefault="007048E8" w:rsidP="00B05804">
            <w:pPr>
              <w:spacing w:line="276" w:lineRule="auto"/>
              <w:rPr>
                <w:color w:val="000000" w:themeColor="text1"/>
                <w:sz w:val="22"/>
                <w:szCs w:val="22"/>
              </w:rPr>
            </w:pPr>
          </w:p>
          <w:p w14:paraId="38E00636" w14:textId="77777777" w:rsidR="00540E2B" w:rsidRPr="00F54971" w:rsidRDefault="00540E2B" w:rsidP="00B05804">
            <w:pPr>
              <w:spacing w:line="276" w:lineRule="auto"/>
              <w:rPr>
                <w:color w:val="000000"/>
                <w:sz w:val="22"/>
                <w:szCs w:val="22"/>
              </w:rPr>
            </w:pPr>
          </w:p>
          <w:p w14:paraId="52B917CA" w14:textId="77777777" w:rsidR="007048E8" w:rsidRDefault="007048E8" w:rsidP="00B05804">
            <w:pPr>
              <w:spacing w:line="276" w:lineRule="auto"/>
              <w:rPr>
                <w:sz w:val="22"/>
                <w:szCs w:val="22"/>
              </w:rPr>
            </w:pPr>
          </w:p>
          <w:p w14:paraId="242BBCEC" w14:textId="77777777" w:rsidR="00A945DA" w:rsidRDefault="00A945DA" w:rsidP="00B05804">
            <w:pPr>
              <w:spacing w:line="276" w:lineRule="auto"/>
              <w:rPr>
                <w:sz w:val="22"/>
                <w:szCs w:val="22"/>
              </w:rPr>
            </w:pPr>
          </w:p>
          <w:p w14:paraId="14FF7217" w14:textId="77777777" w:rsidR="00A945DA" w:rsidRDefault="00A945DA" w:rsidP="00B05804">
            <w:pPr>
              <w:spacing w:line="276" w:lineRule="auto"/>
              <w:rPr>
                <w:sz w:val="22"/>
                <w:szCs w:val="22"/>
              </w:rPr>
            </w:pPr>
          </w:p>
          <w:p w14:paraId="78A44024" w14:textId="77777777" w:rsidR="00A945DA" w:rsidRDefault="00A945DA" w:rsidP="00B05804">
            <w:pPr>
              <w:spacing w:line="276" w:lineRule="auto"/>
              <w:rPr>
                <w:sz w:val="22"/>
                <w:szCs w:val="22"/>
              </w:rPr>
            </w:pPr>
          </w:p>
          <w:p w14:paraId="66AFFBB3" w14:textId="77777777" w:rsidR="00A945DA" w:rsidRDefault="00A945DA" w:rsidP="00B05804">
            <w:pPr>
              <w:spacing w:line="276" w:lineRule="auto"/>
              <w:rPr>
                <w:sz w:val="22"/>
                <w:szCs w:val="22"/>
              </w:rPr>
            </w:pPr>
          </w:p>
          <w:p w14:paraId="2F91AEB1" w14:textId="77777777" w:rsidR="00A945DA" w:rsidRDefault="00A945DA" w:rsidP="00B05804">
            <w:pPr>
              <w:spacing w:line="276" w:lineRule="auto"/>
              <w:rPr>
                <w:sz w:val="22"/>
                <w:szCs w:val="22"/>
              </w:rPr>
            </w:pPr>
          </w:p>
          <w:p w14:paraId="04CECA6D" w14:textId="77777777" w:rsidR="00A945DA" w:rsidRDefault="00A945DA" w:rsidP="00B05804">
            <w:pPr>
              <w:spacing w:line="276" w:lineRule="auto"/>
              <w:rPr>
                <w:sz w:val="22"/>
                <w:szCs w:val="22"/>
              </w:rPr>
            </w:pPr>
          </w:p>
          <w:p w14:paraId="68F55D26" w14:textId="77777777" w:rsidR="00A945DA" w:rsidRDefault="00A945DA" w:rsidP="00B05804">
            <w:pPr>
              <w:spacing w:line="276" w:lineRule="auto"/>
              <w:rPr>
                <w:sz w:val="22"/>
                <w:szCs w:val="22"/>
              </w:rPr>
            </w:pPr>
          </w:p>
          <w:p w14:paraId="235E1D5E" w14:textId="77777777" w:rsidR="00A945DA" w:rsidRDefault="00A945DA" w:rsidP="00B05804">
            <w:pPr>
              <w:spacing w:line="276" w:lineRule="auto"/>
              <w:rPr>
                <w:sz w:val="22"/>
                <w:szCs w:val="22"/>
              </w:rPr>
            </w:pPr>
          </w:p>
          <w:p w14:paraId="55B23FDE" w14:textId="77777777" w:rsidR="00A945DA" w:rsidRDefault="00A945DA" w:rsidP="00B05804">
            <w:pPr>
              <w:spacing w:line="276" w:lineRule="auto"/>
              <w:rPr>
                <w:sz w:val="22"/>
                <w:szCs w:val="22"/>
              </w:rPr>
            </w:pPr>
          </w:p>
          <w:p w14:paraId="36EA5D26" w14:textId="77777777" w:rsidR="00A945DA" w:rsidRDefault="00A945DA" w:rsidP="00B05804">
            <w:pPr>
              <w:spacing w:line="276" w:lineRule="auto"/>
              <w:rPr>
                <w:sz w:val="22"/>
                <w:szCs w:val="22"/>
              </w:rPr>
            </w:pPr>
          </w:p>
          <w:p w14:paraId="3A9A3F52" w14:textId="77777777" w:rsidR="00A945DA" w:rsidRDefault="00A945DA" w:rsidP="00B05804">
            <w:pPr>
              <w:spacing w:line="276" w:lineRule="auto"/>
              <w:rPr>
                <w:sz w:val="22"/>
                <w:szCs w:val="22"/>
              </w:rPr>
            </w:pPr>
          </w:p>
          <w:p w14:paraId="71DD5DA5" w14:textId="77777777" w:rsidR="00213D21" w:rsidRDefault="00213D21" w:rsidP="00B05804">
            <w:pPr>
              <w:spacing w:line="276" w:lineRule="auto"/>
              <w:rPr>
                <w:sz w:val="22"/>
                <w:szCs w:val="22"/>
              </w:rPr>
            </w:pPr>
          </w:p>
          <w:p w14:paraId="4502E06B" w14:textId="77777777" w:rsidR="00213D21" w:rsidRDefault="00213D21" w:rsidP="00B05804">
            <w:pPr>
              <w:spacing w:line="276" w:lineRule="auto"/>
              <w:rPr>
                <w:sz w:val="22"/>
                <w:szCs w:val="22"/>
              </w:rPr>
            </w:pPr>
          </w:p>
          <w:p w14:paraId="2C4CF7DE" w14:textId="77777777" w:rsidR="00213D21" w:rsidRDefault="00213D21" w:rsidP="00B05804">
            <w:pPr>
              <w:spacing w:line="276" w:lineRule="auto"/>
              <w:rPr>
                <w:sz w:val="22"/>
                <w:szCs w:val="22"/>
              </w:rPr>
            </w:pPr>
          </w:p>
          <w:p w14:paraId="3753FFA0" w14:textId="77777777" w:rsidR="00213D21" w:rsidRDefault="00213D21" w:rsidP="00B05804">
            <w:pPr>
              <w:spacing w:line="276" w:lineRule="auto"/>
              <w:rPr>
                <w:sz w:val="22"/>
                <w:szCs w:val="22"/>
              </w:rPr>
            </w:pPr>
          </w:p>
          <w:p w14:paraId="23CD16E5" w14:textId="77777777" w:rsidR="00213D21" w:rsidRDefault="00213D21" w:rsidP="00B05804">
            <w:pPr>
              <w:spacing w:line="276" w:lineRule="auto"/>
              <w:rPr>
                <w:sz w:val="22"/>
                <w:szCs w:val="22"/>
              </w:rPr>
            </w:pPr>
          </w:p>
          <w:p w14:paraId="6A3310F3" w14:textId="77777777" w:rsidR="00213D21" w:rsidRDefault="00213D21" w:rsidP="00B05804">
            <w:pPr>
              <w:spacing w:line="276" w:lineRule="auto"/>
              <w:rPr>
                <w:sz w:val="22"/>
                <w:szCs w:val="22"/>
              </w:rPr>
            </w:pPr>
          </w:p>
          <w:p w14:paraId="519A6D33" w14:textId="77777777" w:rsidR="00213D21" w:rsidRDefault="00213D21" w:rsidP="00B05804">
            <w:pPr>
              <w:spacing w:line="276" w:lineRule="auto"/>
              <w:rPr>
                <w:sz w:val="22"/>
                <w:szCs w:val="22"/>
              </w:rPr>
            </w:pPr>
          </w:p>
          <w:p w14:paraId="6332EBBE" w14:textId="77777777" w:rsidR="00213D21" w:rsidRDefault="00213D21" w:rsidP="00B05804">
            <w:pPr>
              <w:spacing w:line="276" w:lineRule="auto"/>
              <w:rPr>
                <w:sz w:val="22"/>
                <w:szCs w:val="22"/>
              </w:rPr>
            </w:pPr>
          </w:p>
          <w:p w14:paraId="6D238271" w14:textId="77777777" w:rsidR="00213D21" w:rsidRDefault="00213D21" w:rsidP="00B05804">
            <w:pPr>
              <w:spacing w:line="276" w:lineRule="auto"/>
              <w:rPr>
                <w:sz w:val="22"/>
                <w:szCs w:val="22"/>
              </w:rPr>
            </w:pPr>
          </w:p>
          <w:p w14:paraId="4C1A96A2" w14:textId="77777777" w:rsidR="00213D21" w:rsidRDefault="00213D21" w:rsidP="00B05804">
            <w:pPr>
              <w:spacing w:line="276" w:lineRule="auto"/>
              <w:rPr>
                <w:sz w:val="22"/>
                <w:szCs w:val="22"/>
              </w:rPr>
            </w:pPr>
          </w:p>
          <w:p w14:paraId="47075234" w14:textId="77777777" w:rsidR="00213D21" w:rsidRDefault="00213D21" w:rsidP="00B05804">
            <w:pPr>
              <w:spacing w:line="276" w:lineRule="auto"/>
              <w:rPr>
                <w:sz w:val="22"/>
                <w:szCs w:val="22"/>
              </w:rPr>
            </w:pPr>
          </w:p>
          <w:p w14:paraId="5D831F82" w14:textId="77777777" w:rsidR="00213D21" w:rsidRDefault="00213D21" w:rsidP="00B05804">
            <w:pPr>
              <w:spacing w:line="276" w:lineRule="auto"/>
              <w:rPr>
                <w:sz w:val="22"/>
                <w:szCs w:val="22"/>
              </w:rPr>
            </w:pPr>
          </w:p>
          <w:p w14:paraId="5D58A2F2" w14:textId="77777777" w:rsidR="00213D21" w:rsidRDefault="00213D21" w:rsidP="00B05804">
            <w:pPr>
              <w:spacing w:line="276" w:lineRule="auto"/>
              <w:rPr>
                <w:sz w:val="22"/>
                <w:szCs w:val="22"/>
              </w:rPr>
            </w:pPr>
          </w:p>
          <w:p w14:paraId="0FF24460" w14:textId="77777777" w:rsidR="00A945DA" w:rsidRDefault="00A945DA" w:rsidP="00B05804">
            <w:pPr>
              <w:spacing w:line="276" w:lineRule="auto"/>
              <w:rPr>
                <w:sz w:val="22"/>
                <w:szCs w:val="22"/>
              </w:rPr>
            </w:pPr>
          </w:p>
          <w:p w14:paraId="17026BF9" w14:textId="77777777" w:rsidR="00A945DA" w:rsidRDefault="00A945DA" w:rsidP="00B05804">
            <w:pPr>
              <w:spacing w:line="276" w:lineRule="auto"/>
              <w:rPr>
                <w:sz w:val="22"/>
                <w:szCs w:val="22"/>
              </w:rPr>
            </w:pPr>
          </w:p>
          <w:p w14:paraId="564D8DF0" w14:textId="7B1EE1CD" w:rsidR="00A945DA" w:rsidRPr="00F54971" w:rsidRDefault="00A945DA" w:rsidP="00B05804">
            <w:pPr>
              <w:spacing w:line="276" w:lineRule="auto"/>
              <w:rPr>
                <w:sz w:val="22"/>
                <w:szCs w:val="22"/>
              </w:rPr>
            </w:pPr>
          </w:p>
        </w:tc>
        <w:tc>
          <w:tcPr>
            <w:tcW w:w="4931" w:type="dxa"/>
          </w:tcPr>
          <w:p w14:paraId="2F2A7DFD" w14:textId="77777777" w:rsidR="00D0476B" w:rsidRPr="00F54971" w:rsidRDefault="00D0476B" w:rsidP="00B05804">
            <w:pPr>
              <w:widowControl/>
              <w:autoSpaceDE/>
              <w:autoSpaceDN/>
              <w:adjustRightInd/>
              <w:spacing w:line="276" w:lineRule="auto"/>
              <w:ind w:right="-874"/>
              <w:rPr>
                <w:rFonts w:eastAsia="Times New Roman"/>
                <w:b/>
                <w:bCs/>
                <w:sz w:val="22"/>
                <w:szCs w:val="22"/>
                <w:lang w:eastAsia="en-US"/>
              </w:rPr>
            </w:pPr>
          </w:p>
          <w:p w14:paraId="2CF8BAA3" w14:textId="77777777" w:rsidR="00BC0FE3" w:rsidRPr="00F54971" w:rsidRDefault="00BC0FE3" w:rsidP="00BC0FE3">
            <w:pPr>
              <w:widowControl/>
              <w:autoSpaceDE/>
              <w:autoSpaceDN/>
              <w:adjustRightInd/>
              <w:spacing w:line="276" w:lineRule="auto"/>
              <w:rPr>
                <w:rFonts w:eastAsia="Times New Roman"/>
                <w:b/>
                <w:bCs/>
                <w:sz w:val="22"/>
                <w:szCs w:val="22"/>
                <w:lang w:eastAsia="en-US"/>
              </w:rPr>
            </w:pPr>
            <w:r w:rsidRPr="00F54971">
              <w:rPr>
                <w:rFonts w:eastAsia="Times New Roman"/>
                <w:b/>
                <w:bCs/>
                <w:sz w:val="22"/>
                <w:szCs w:val="22"/>
                <w:lang w:eastAsia="en-US"/>
              </w:rPr>
              <w:t>PIRKĖJAS</w:t>
            </w:r>
          </w:p>
          <w:p w14:paraId="637BC2CC" w14:textId="78E15DEC" w:rsidR="005B76A2" w:rsidRPr="00F54971" w:rsidRDefault="005B76A2" w:rsidP="005B76A2">
            <w:pPr>
              <w:spacing w:line="276" w:lineRule="auto"/>
              <w:ind w:left="454" w:right="-874"/>
              <w:rPr>
                <w:sz w:val="22"/>
                <w:szCs w:val="22"/>
              </w:rPr>
            </w:pPr>
          </w:p>
          <w:p w14:paraId="3345277F" w14:textId="3E757F64" w:rsidR="009454B8" w:rsidRPr="00F54971" w:rsidRDefault="009454B8" w:rsidP="00D2411A">
            <w:pPr>
              <w:widowControl/>
              <w:autoSpaceDE/>
              <w:autoSpaceDN/>
              <w:adjustRightInd/>
              <w:spacing w:line="276" w:lineRule="auto"/>
              <w:ind w:right="-874"/>
              <w:rPr>
                <w:rFonts w:eastAsia="Times New Roman"/>
                <w:bCs/>
                <w:sz w:val="22"/>
                <w:szCs w:val="22"/>
                <w:lang w:eastAsia="en-US"/>
              </w:rPr>
            </w:pPr>
          </w:p>
          <w:p w14:paraId="63CA8009" w14:textId="77777777" w:rsidR="00B87466" w:rsidRPr="00F54971" w:rsidRDefault="00B87466" w:rsidP="00B05804">
            <w:pPr>
              <w:spacing w:line="276" w:lineRule="auto"/>
              <w:ind w:right="-27"/>
              <w:rPr>
                <w:sz w:val="22"/>
                <w:szCs w:val="22"/>
              </w:rPr>
            </w:pPr>
          </w:p>
          <w:p w14:paraId="52D1E22E" w14:textId="753B32F5" w:rsidR="00BE3099" w:rsidRPr="00F54971" w:rsidRDefault="009454B8" w:rsidP="00B05804">
            <w:pPr>
              <w:spacing w:line="276" w:lineRule="auto"/>
              <w:ind w:right="-27"/>
              <w:rPr>
                <w:sz w:val="22"/>
                <w:szCs w:val="22"/>
              </w:rPr>
            </w:pPr>
            <w:r w:rsidRPr="00F54971">
              <w:rPr>
                <w:sz w:val="22"/>
                <w:szCs w:val="22"/>
              </w:rPr>
              <w:t xml:space="preserve">        </w:t>
            </w:r>
          </w:p>
          <w:p w14:paraId="4C52EE45" w14:textId="2639AACD" w:rsidR="00D0476B" w:rsidRPr="00F54971" w:rsidRDefault="00D0476B" w:rsidP="00B05804">
            <w:pPr>
              <w:widowControl/>
              <w:autoSpaceDE/>
              <w:autoSpaceDN/>
              <w:adjustRightInd/>
              <w:spacing w:line="276" w:lineRule="auto"/>
              <w:ind w:right="-874"/>
              <w:rPr>
                <w:sz w:val="22"/>
                <w:szCs w:val="22"/>
              </w:rPr>
            </w:pPr>
          </w:p>
          <w:p w14:paraId="0D5A4A5A" w14:textId="6F5D344E" w:rsidR="00D0476B" w:rsidRPr="00F54971" w:rsidRDefault="00D0476B" w:rsidP="00B05804">
            <w:pPr>
              <w:widowControl/>
              <w:autoSpaceDE/>
              <w:autoSpaceDN/>
              <w:adjustRightInd/>
              <w:spacing w:line="276" w:lineRule="auto"/>
              <w:ind w:right="-874"/>
              <w:rPr>
                <w:sz w:val="22"/>
                <w:szCs w:val="22"/>
              </w:rPr>
            </w:pPr>
          </w:p>
          <w:p w14:paraId="20B02CCB" w14:textId="21B33081" w:rsidR="009B08FF" w:rsidRPr="00F54971" w:rsidRDefault="009B08FF" w:rsidP="00B05804">
            <w:pPr>
              <w:widowControl/>
              <w:autoSpaceDE/>
              <w:autoSpaceDN/>
              <w:adjustRightInd/>
              <w:spacing w:line="276" w:lineRule="auto"/>
              <w:ind w:right="-874"/>
              <w:rPr>
                <w:sz w:val="22"/>
                <w:szCs w:val="22"/>
              </w:rPr>
            </w:pPr>
          </w:p>
          <w:p w14:paraId="725886A6" w14:textId="77777777" w:rsidR="009B08FF" w:rsidRPr="00F54971" w:rsidRDefault="009B08FF" w:rsidP="00B05804">
            <w:pPr>
              <w:widowControl/>
              <w:autoSpaceDE/>
              <w:autoSpaceDN/>
              <w:adjustRightInd/>
              <w:spacing w:line="276" w:lineRule="auto"/>
              <w:ind w:right="-874"/>
              <w:rPr>
                <w:sz w:val="22"/>
                <w:szCs w:val="22"/>
              </w:rPr>
            </w:pPr>
          </w:p>
          <w:p w14:paraId="30D40861" w14:textId="5027632B" w:rsidR="00D0476B" w:rsidRPr="00F54971" w:rsidRDefault="00D0476B" w:rsidP="00B05804">
            <w:pPr>
              <w:widowControl/>
              <w:autoSpaceDE/>
              <w:autoSpaceDN/>
              <w:adjustRightInd/>
              <w:spacing w:line="276" w:lineRule="auto"/>
              <w:ind w:right="-874"/>
              <w:rPr>
                <w:sz w:val="22"/>
                <w:szCs w:val="22"/>
              </w:rPr>
            </w:pPr>
          </w:p>
          <w:p w14:paraId="121447A2" w14:textId="0BC45C79" w:rsidR="009B08FF" w:rsidRPr="00F54971" w:rsidRDefault="009B08FF" w:rsidP="00B05804">
            <w:pPr>
              <w:widowControl/>
              <w:autoSpaceDE/>
              <w:autoSpaceDN/>
              <w:adjustRightInd/>
              <w:spacing w:line="276" w:lineRule="auto"/>
              <w:ind w:right="-874"/>
              <w:rPr>
                <w:sz w:val="22"/>
                <w:szCs w:val="22"/>
              </w:rPr>
            </w:pPr>
          </w:p>
          <w:p w14:paraId="071C4E06" w14:textId="63E9FB44" w:rsidR="00AA45A4" w:rsidRPr="00F54971" w:rsidRDefault="00AA45A4" w:rsidP="00B05804">
            <w:pPr>
              <w:widowControl/>
              <w:autoSpaceDE/>
              <w:autoSpaceDN/>
              <w:adjustRightInd/>
              <w:spacing w:line="276" w:lineRule="auto"/>
              <w:ind w:right="-874"/>
              <w:rPr>
                <w:sz w:val="22"/>
                <w:szCs w:val="22"/>
              </w:rPr>
            </w:pPr>
          </w:p>
          <w:p w14:paraId="22595DA9" w14:textId="596ADCD5" w:rsidR="00AA45A4" w:rsidRPr="00F54971" w:rsidRDefault="00AA45A4" w:rsidP="00B05804">
            <w:pPr>
              <w:widowControl/>
              <w:autoSpaceDE/>
              <w:autoSpaceDN/>
              <w:adjustRightInd/>
              <w:spacing w:line="276" w:lineRule="auto"/>
              <w:ind w:right="-874"/>
              <w:rPr>
                <w:sz w:val="22"/>
                <w:szCs w:val="22"/>
              </w:rPr>
            </w:pPr>
          </w:p>
          <w:p w14:paraId="73A6B94F" w14:textId="77777777" w:rsidR="00AA45A4" w:rsidRPr="00F54971" w:rsidRDefault="00AA45A4" w:rsidP="00B05804">
            <w:pPr>
              <w:widowControl/>
              <w:autoSpaceDE/>
              <w:autoSpaceDN/>
              <w:adjustRightInd/>
              <w:spacing w:line="276" w:lineRule="auto"/>
              <w:ind w:right="-874"/>
              <w:rPr>
                <w:sz w:val="22"/>
                <w:szCs w:val="22"/>
              </w:rPr>
            </w:pPr>
          </w:p>
          <w:p w14:paraId="0E72F1C6" w14:textId="48D27157" w:rsidR="00D0476B" w:rsidRPr="00F54971" w:rsidRDefault="00D0476B" w:rsidP="00B05804">
            <w:pPr>
              <w:widowControl/>
              <w:autoSpaceDE/>
              <w:autoSpaceDN/>
              <w:adjustRightInd/>
              <w:spacing w:line="276" w:lineRule="auto"/>
              <w:ind w:right="-874"/>
              <w:rPr>
                <w:sz w:val="22"/>
                <w:szCs w:val="22"/>
              </w:rPr>
            </w:pPr>
          </w:p>
        </w:tc>
      </w:tr>
      <w:tr w:rsidR="000046A4" w:rsidRPr="00F54971" w14:paraId="7F68BEC3" w14:textId="77777777" w:rsidTr="00CD1EEB">
        <w:tblPrEx>
          <w:tblCellMar>
            <w:left w:w="108" w:type="dxa"/>
            <w:right w:w="108" w:type="dxa"/>
          </w:tblCellMar>
        </w:tblPrEx>
        <w:trPr>
          <w:gridBefore w:val="1"/>
          <w:wBefore w:w="436" w:type="dxa"/>
          <w:trHeight w:val="80"/>
        </w:trPr>
        <w:tc>
          <w:tcPr>
            <w:tcW w:w="10020" w:type="dxa"/>
            <w:gridSpan w:val="2"/>
          </w:tcPr>
          <w:p w14:paraId="454D557A" w14:textId="1B51A3C6" w:rsidR="000046A4" w:rsidRPr="00F54971" w:rsidRDefault="000046A4" w:rsidP="00626203">
            <w:pPr>
              <w:tabs>
                <w:tab w:val="left" w:pos="-1809"/>
              </w:tabs>
              <w:spacing w:line="276" w:lineRule="auto"/>
              <w:jc w:val="center"/>
              <w:rPr>
                <w:b/>
                <w:sz w:val="22"/>
                <w:szCs w:val="22"/>
              </w:rPr>
            </w:pPr>
            <w:r w:rsidRPr="00F54971">
              <w:rPr>
                <w:b/>
                <w:sz w:val="22"/>
                <w:szCs w:val="22"/>
              </w:rPr>
              <w:lastRenderedPageBreak/>
              <w:t>TURTO PRIĖMIMO-PERDAVIMO AKTAS</w:t>
            </w:r>
          </w:p>
          <w:p w14:paraId="42D4F932" w14:textId="77777777" w:rsidR="000046A4" w:rsidRPr="00F54971" w:rsidRDefault="000046A4" w:rsidP="00041F13">
            <w:pPr>
              <w:tabs>
                <w:tab w:val="left" w:pos="-1809"/>
              </w:tabs>
              <w:spacing w:line="276" w:lineRule="auto"/>
              <w:jc w:val="center"/>
              <w:rPr>
                <w:b/>
                <w:sz w:val="22"/>
                <w:szCs w:val="22"/>
              </w:rPr>
            </w:pPr>
          </w:p>
        </w:tc>
      </w:tr>
      <w:tr w:rsidR="000046A4" w:rsidRPr="00F54971" w14:paraId="5EF3A86E" w14:textId="77777777" w:rsidTr="00CD1EEB">
        <w:tblPrEx>
          <w:tblCellMar>
            <w:left w:w="108" w:type="dxa"/>
            <w:right w:w="108" w:type="dxa"/>
          </w:tblCellMar>
        </w:tblPrEx>
        <w:trPr>
          <w:gridBefore w:val="1"/>
          <w:wBefore w:w="436" w:type="dxa"/>
          <w:trHeight w:val="80"/>
        </w:trPr>
        <w:tc>
          <w:tcPr>
            <w:tcW w:w="10020" w:type="dxa"/>
            <w:gridSpan w:val="2"/>
          </w:tcPr>
          <w:p w14:paraId="706B499B" w14:textId="368B8D27" w:rsidR="000046A4" w:rsidRPr="00F54971" w:rsidRDefault="000046A4" w:rsidP="00041F13">
            <w:pPr>
              <w:tabs>
                <w:tab w:val="left" w:pos="-1809"/>
              </w:tabs>
              <w:spacing w:line="276" w:lineRule="auto"/>
              <w:jc w:val="center"/>
              <w:rPr>
                <w:sz w:val="22"/>
                <w:szCs w:val="22"/>
              </w:rPr>
            </w:pPr>
            <w:r w:rsidRPr="00F54971">
              <w:rPr>
                <w:sz w:val="22"/>
                <w:szCs w:val="22"/>
              </w:rPr>
              <w:t>20</w:t>
            </w:r>
            <w:r w:rsidR="00540E2B" w:rsidRPr="00F54971">
              <w:rPr>
                <w:sz w:val="22"/>
                <w:szCs w:val="22"/>
              </w:rPr>
              <w:t>2</w:t>
            </w:r>
            <w:r w:rsidR="005B76A2">
              <w:rPr>
                <w:sz w:val="22"/>
                <w:szCs w:val="22"/>
              </w:rPr>
              <w:t>4</w:t>
            </w:r>
            <w:r w:rsidRPr="00F54971">
              <w:rPr>
                <w:sz w:val="22"/>
                <w:szCs w:val="22"/>
              </w:rPr>
              <w:t xml:space="preserve"> m. _</w:t>
            </w:r>
            <w:r w:rsidR="00626203" w:rsidRPr="00F54971">
              <w:rPr>
                <w:sz w:val="22"/>
                <w:szCs w:val="22"/>
              </w:rPr>
              <w:t>________</w:t>
            </w:r>
            <w:r w:rsidRPr="00F54971">
              <w:rPr>
                <w:sz w:val="22"/>
                <w:szCs w:val="22"/>
              </w:rPr>
              <w:t>________ mėn. __ d.</w:t>
            </w:r>
          </w:p>
        </w:tc>
      </w:tr>
    </w:tbl>
    <w:p w14:paraId="44917E2B" w14:textId="77777777" w:rsidR="000046A4" w:rsidRPr="00F54971" w:rsidRDefault="000046A4" w:rsidP="000046A4">
      <w:pPr>
        <w:pStyle w:val="BodyTextIndent"/>
        <w:tabs>
          <w:tab w:val="left" w:pos="-142"/>
        </w:tabs>
        <w:spacing w:after="0" w:line="276" w:lineRule="auto"/>
        <w:ind w:left="0" w:firstLine="0"/>
        <w:jc w:val="both"/>
        <w:rPr>
          <w:rFonts w:ascii="Arial" w:hAnsi="Arial" w:cs="Arial"/>
          <w:sz w:val="22"/>
          <w:szCs w:val="22"/>
        </w:rPr>
      </w:pPr>
    </w:p>
    <w:p w14:paraId="1CA21B47" w14:textId="6A3285D3" w:rsidR="000046A4" w:rsidRPr="00F54971" w:rsidRDefault="00213D21" w:rsidP="00AE46F7">
      <w:pPr>
        <w:spacing w:line="276" w:lineRule="auto"/>
        <w:ind w:firstLine="630"/>
        <w:rPr>
          <w:sz w:val="22"/>
          <w:szCs w:val="22"/>
        </w:rPr>
      </w:pPr>
      <w:r>
        <w:rPr>
          <w:sz w:val="22"/>
          <w:szCs w:val="22"/>
        </w:rPr>
        <w:t>....................</w:t>
      </w:r>
      <w:r w:rsidR="000046A4" w:rsidRPr="00F54971">
        <w:rPr>
          <w:sz w:val="22"/>
          <w:szCs w:val="22"/>
        </w:rPr>
        <w:t xml:space="preserve">, Turto pirkimo-pardavimo sutartimi </w:t>
      </w:r>
      <w:r w:rsidR="000046A4" w:rsidRPr="00FF5F8E">
        <w:rPr>
          <w:sz w:val="22"/>
          <w:szCs w:val="22"/>
        </w:rPr>
        <w:t xml:space="preserve">Nr. </w:t>
      </w:r>
      <w:r w:rsidR="00CA1A49" w:rsidRPr="00CA1A49">
        <w:rPr>
          <w:sz w:val="22"/>
          <w:szCs w:val="22"/>
        </w:rPr>
        <w:t>____________</w:t>
      </w:r>
      <w:r w:rsidR="000046A4" w:rsidRPr="00686939">
        <w:rPr>
          <w:color w:val="FF0000"/>
          <w:sz w:val="22"/>
          <w:szCs w:val="22"/>
        </w:rPr>
        <w:t xml:space="preserve"> </w:t>
      </w:r>
      <w:r w:rsidR="000046A4" w:rsidRPr="00FF5F8E">
        <w:rPr>
          <w:sz w:val="22"/>
          <w:szCs w:val="22"/>
        </w:rPr>
        <w:t>pardavė</w:t>
      </w:r>
      <w:r w:rsidR="000046A4" w:rsidRPr="00F54971">
        <w:rPr>
          <w:sz w:val="22"/>
          <w:szCs w:val="22"/>
        </w:rPr>
        <w:t>,</w:t>
      </w:r>
      <w:r w:rsidR="00A273F9" w:rsidRPr="00F54971">
        <w:rPr>
          <w:sz w:val="22"/>
          <w:szCs w:val="22"/>
        </w:rPr>
        <w:t xml:space="preserve"> </w:t>
      </w:r>
      <w:r w:rsidR="00B87466" w:rsidRPr="00F54971">
        <w:rPr>
          <w:sz w:val="22"/>
          <w:szCs w:val="22"/>
        </w:rPr>
        <w:t xml:space="preserve">o </w:t>
      </w:r>
      <w:r w:rsidR="008A4676">
        <w:rPr>
          <w:sz w:val="22"/>
          <w:szCs w:val="22"/>
        </w:rPr>
        <w:t>.................................</w:t>
      </w:r>
      <w:r w:rsidR="00F54971" w:rsidRPr="00F54971">
        <w:rPr>
          <w:rFonts w:eastAsia="Times New Roman"/>
          <w:color w:val="000000" w:themeColor="text1"/>
          <w:sz w:val="22"/>
          <w:szCs w:val="22"/>
          <w:lang w:eastAsia="en-US"/>
        </w:rPr>
        <w:t>, asmens</w:t>
      </w:r>
      <w:r w:rsidR="00F54971" w:rsidRPr="00F54971">
        <w:rPr>
          <w:color w:val="000000" w:themeColor="text1"/>
          <w:sz w:val="22"/>
          <w:szCs w:val="22"/>
        </w:rPr>
        <w:t xml:space="preserve"> kodas </w:t>
      </w:r>
      <w:r w:rsidR="008A4676">
        <w:rPr>
          <w:sz w:val="22"/>
          <w:szCs w:val="22"/>
        </w:rPr>
        <w:t>................</w:t>
      </w:r>
      <w:r w:rsidR="00963C00" w:rsidRPr="00F54971">
        <w:rPr>
          <w:color w:val="000000" w:themeColor="text1"/>
          <w:sz w:val="22"/>
          <w:szCs w:val="22"/>
        </w:rPr>
        <w:t>,</w:t>
      </w:r>
      <w:r w:rsidR="000046A4" w:rsidRPr="00F54971">
        <w:rPr>
          <w:sz w:val="22"/>
          <w:szCs w:val="22"/>
        </w:rPr>
        <w:t xml:space="preserve"> priima nuosavybės teise transporto priemon</w:t>
      </w:r>
      <w:r w:rsidR="00A514C9" w:rsidRPr="00F54971">
        <w:rPr>
          <w:sz w:val="22"/>
          <w:szCs w:val="22"/>
        </w:rPr>
        <w:t>ę</w:t>
      </w:r>
      <w:r w:rsidR="00CF58B0" w:rsidRPr="00F54971">
        <w:rPr>
          <w:sz w:val="22"/>
          <w:szCs w:val="22"/>
        </w:rPr>
        <w:t xml:space="preserve"> su kuro</w:t>
      </w:r>
      <w:r w:rsidR="00A514C9" w:rsidRPr="00F54971">
        <w:rPr>
          <w:sz w:val="22"/>
          <w:szCs w:val="22"/>
        </w:rPr>
        <w:t xml:space="preserve"> </w:t>
      </w:r>
      <w:r w:rsidR="00CF58B0" w:rsidRPr="00F54971">
        <w:rPr>
          <w:sz w:val="22"/>
          <w:szCs w:val="22"/>
        </w:rPr>
        <w:t>likučiu bake</w:t>
      </w:r>
      <w:r w:rsidR="000046A4" w:rsidRPr="00F54971">
        <w:rPr>
          <w:sz w:val="22"/>
          <w:szCs w:val="22"/>
        </w:rPr>
        <w:t xml:space="preserve">: </w:t>
      </w:r>
    </w:p>
    <w:tbl>
      <w:tblPr>
        <w:tblStyle w:val="TableGrid"/>
        <w:tblpPr w:leftFromText="180" w:rightFromText="180" w:vertAnchor="page" w:horzAnchor="margin" w:tblpXSpec="right" w:tblpY="3016"/>
        <w:tblW w:w="9369" w:type="dxa"/>
        <w:tblInd w:w="0" w:type="dxa"/>
        <w:tblLayout w:type="fixed"/>
        <w:tblLook w:val="04A0" w:firstRow="1" w:lastRow="0" w:firstColumn="1" w:lastColumn="0" w:noHBand="0" w:noVBand="1"/>
      </w:tblPr>
      <w:tblGrid>
        <w:gridCol w:w="1165"/>
        <w:gridCol w:w="990"/>
        <w:gridCol w:w="810"/>
        <w:gridCol w:w="1170"/>
        <w:gridCol w:w="1044"/>
        <w:gridCol w:w="797"/>
        <w:gridCol w:w="1318"/>
        <w:gridCol w:w="1056"/>
        <w:gridCol w:w="1019"/>
      </w:tblGrid>
      <w:tr w:rsidR="007466E1" w:rsidRPr="00F54971" w14:paraId="2E6E0E29" w14:textId="77777777" w:rsidTr="0032649C">
        <w:trPr>
          <w:trHeight w:val="887"/>
        </w:trPr>
        <w:tc>
          <w:tcPr>
            <w:tcW w:w="1165" w:type="dxa"/>
            <w:tcBorders>
              <w:bottom w:val="single" w:sz="4" w:space="0" w:color="auto"/>
            </w:tcBorders>
            <w:vAlign w:val="center"/>
          </w:tcPr>
          <w:p w14:paraId="364A6F25" w14:textId="77777777" w:rsidR="007466E1" w:rsidRPr="00F54971" w:rsidRDefault="007466E1" w:rsidP="0032649C">
            <w:pPr>
              <w:jc w:val="center"/>
              <w:rPr>
                <w:b/>
                <w:sz w:val="18"/>
                <w:szCs w:val="18"/>
              </w:rPr>
            </w:pPr>
            <w:r w:rsidRPr="00F54971">
              <w:rPr>
                <w:b/>
                <w:sz w:val="18"/>
                <w:szCs w:val="18"/>
              </w:rPr>
              <w:t>Markė/ modelis</w:t>
            </w:r>
          </w:p>
        </w:tc>
        <w:tc>
          <w:tcPr>
            <w:tcW w:w="990" w:type="dxa"/>
            <w:tcBorders>
              <w:bottom w:val="single" w:sz="4" w:space="0" w:color="auto"/>
            </w:tcBorders>
            <w:vAlign w:val="center"/>
          </w:tcPr>
          <w:p w14:paraId="6096B38F" w14:textId="77777777" w:rsidR="007466E1" w:rsidRPr="00F54971" w:rsidRDefault="007466E1" w:rsidP="0032649C">
            <w:pPr>
              <w:jc w:val="center"/>
              <w:rPr>
                <w:b/>
                <w:sz w:val="18"/>
                <w:szCs w:val="18"/>
              </w:rPr>
            </w:pPr>
            <w:proofErr w:type="spellStart"/>
            <w:r w:rsidRPr="00F54971">
              <w:rPr>
                <w:b/>
                <w:sz w:val="18"/>
                <w:szCs w:val="18"/>
              </w:rPr>
              <w:t>Valst</w:t>
            </w:r>
            <w:proofErr w:type="spellEnd"/>
            <w:r w:rsidRPr="00F54971">
              <w:rPr>
                <w:b/>
                <w:sz w:val="18"/>
                <w:szCs w:val="18"/>
              </w:rPr>
              <w:t>. Nr.</w:t>
            </w:r>
          </w:p>
        </w:tc>
        <w:tc>
          <w:tcPr>
            <w:tcW w:w="810" w:type="dxa"/>
            <w:tcBorders>
              <w:bottom w:val="single" w:sz="4" w:space="0" w:color="auto"/>
            </w:tcBorders>
            <w:vAlign w:val="center"/>
          </w:tcPr>
          <w:p w14:paraId="10735BFB" w14:textId="77777777" w:rsidR="007466E1" w:rsidRPr="00F54971" w:rsidRDefault="007466E1" w:rsidP="0032649C">
            <w:pPr>
              <w:widowControl/>
              <w:autoSpaceDE/>
              <w:autoSpaceDN/>
              <w:adjustRightInd/>
              <w:spacing w:after="160" w:line="259" w:lineRule="auto"/>
              <w:jc w:val="center"/>
              <w:rPr>
                <w:b/>
                <w:sz w:val="18"/>
                <w:szCs w:val="18"/>
              </w:rPr>
            </w:pPr>
            <w:r w:rsidRPr="00F54971">
              <w:rPr>
                <w:b/>
                <w:sz w:val="18"/>
                <w:szCs w:val="18"/>
              </w:rPr>
              <w:t>SDK kodas</w:t>
            </w:r>
          </w:p>
        </w:tc>
        <w:tc>
          <w:tcPr>
            <w:tcW w:w="1170" w:type="dxa"/>
            <w:tcBorders>
              <w:bottom w:val="single" w:sz="4" w:space="0" w:color="auto"/>
            </w:tcBorders>
            <w:vAlign w:val="center"/>
          </w:tcPr>
          <w:p w14:paraId="349C564B" w14:textId="77777777" w:rsidR="007466E1" w:rsidRPr="00F54971" w:rsidRDefault="007466E1" w:rsidP="0032649C">
            <w:pPr>
              <w:jc w:val="center"/>
              <w:rPr>
                <w:b/>
                <w:sz w:val="18"/>
                <w:szCs w:val="18"/>
              </w:rPr>
            </w:pPr>
            <w:r w:rsidRPr="00F54971">
              <w:rPr>
                <w:b/>
                <w:sz w:val="18"/>
                <w:szCs w:val="18"/>
              </w:rPr>
              <w:t>Rida</w:t>
            </w:r>
          </w:p>
          <w:p w14:paraId="6CA7583B" w14:textId="77777777" w:rsidR="007466E1" w:rsidRPr="00F54971" w:rsidRDefault="007466E1" w:rsidP="0032649C">
            <w:pPr>
              <w:jc w:val="center"/>
              <w:rPr>
                <w:b/>
                <w:sz w:val="18"/>
                <w:szCs w:val="18"/>
              </w:rPr>
            </w:pPr>
            <w:r w:rsidRPr="00F54971">
              <w:rPr>
                <w:b/>
                <w:sz w:val="18"/>
                <w:szCs w:val="18"/>
              </w:rPr>
              <w:t>(</w:t>
            </w:r>
            <w:proofErr w:type="spellStart"/>
            <w:r w:rsidRPr="00F54971">
              <w:rPr>
                <w:b/>
                <w:sz w:val="18"/>
                <w:szCs w:val="18"/>
              </w:rPr>
              <w:t>odometro</w:t>
            </w:r>
            <w:proofErr w:type="spellEnd"/>
            <w:r w:rsidRPr="00F54971">
              <w:rPr>
                <w:b/>
                <w:sz w:val="18"/>
                <w:szCs w:val="18"/>
              </w:rPr>
              <w:t xml:space="preserve"> rodmenys)</w:t>
            </w:r>
          </w:p>
        </w:tc>
        <w:tc>
          <w:tcPr>
            <w:tcW w:w="1044" w:type="dxa"/>
            <w:tcBorders>
              <w:bottom w:val="single" w:sz="4" w:space="0" w:color="auto"/>
            </w:tcBorders>
            <w:vAlign w:val="center"/>
          </w:tcPr>
          <w:p w14:paraId="6AF0B93B" w14:textId="77777777" w:rsidR="007466E1" w:rsidRPr="00F54971" w:rsidRDefault="007466E1" w:rsidP="0032649C">
            <w:pPr>
              <w:jc w:val="center"/>
              <w:rPr>
                <w:b/>
                <w:sz w:val="18"/>
                <w:szCs w:val="18"/>
              </w:rPr>
            </w:pPr>
            <w:r w:rsidRPr="00F54971">
              <w:rPr>
                <w:b/>
                <w:sz w:val="18"/>
                <w:szCs w:val="18"/>
              </w:rPr>
              <w:t>Identifikavimo Nr.</w:t>
            </w:r>
          </w:p>
        </w:tc>
        <w:tc>
          <w:tcPr>
            <w:tcW w:w="797" w:type="dxa"/>
            <w:tcBorders>
              <w:bottom w:val="single" w:sz="4" w:space="0" w:color="auto"/>
            </w:tcBorders>
            <w:vAlign w:val="center"/>
          </w:tcPr>
          <w:p w14:paraId="2FFEF88E" w14:textId="77777777" w:rsidR="007466E1" w:rsidRPr="00F54971" w:rsidRDefault="007466E1" w:rsidP="0032649C">
            <w:pPr>
              <w:tabs>
                <w:tab w:val="left" w:pos="1480"/>
              </w:tabs>
              <w:jc w:val="center"/>
              <w:rPr>
                <w:b/>
                <w:sz w:val="18"/>
                <w:szCs w:val="18"/>
              </w:rPr>
            </w:pPr>
            <w:r w:rsidRPr="00F54971">
              <w:rPr>
                <w:b/>
                <w:sz w:val="18"/>
                <w:szCs w:val="18"/>
              </w:rPr>
              <w:t>Metai</w:t>
            </w:r>
          </w:p>
        </w:tc>
        <w:tc>
          <w:tcPr>
            <w:tcW w:w="1318" w:type="dxa"/>
            <w:vAlign w:val="center"/>
          </w:tcPr>
          <w:p w14:paraId="63923D9E" w14:textId="77777777" w:rsidR="007466E1" w:rsidRPr="00F54971" w:rsidRDefault="007466E1" w:rsidP="0032649C">
            <w:pPr>
              <w:tabs>
                <w:tab w:val="left" w:pos="1480"/>
              </w:tabs>
              <w:jc w:val="center"/>
              <w:rPr>
                <w:b/>
                <w:sz w:val="18"/>
                <w:szCs w:val="18"/>
              </w:rPr>
            </w:pPr>
            <w:r w:rsidRPr="00F54971">
              <w:rPr>
                <w:b/>
                <w:sz w:val="18"/>
                <w:szCs w:val="18"/>
              </w:rPr>
              <w:t>Inventorinis Nr.</w:t>
            </w:r>
          </w:p>
        </w:tc>
        <w:tc>
          <w:tcPr>
            <w:tcW w:w="1056" w:type="dxa"/>
            <w:tcBorders>
              <w:bottom w:val="single" w:sz="4" w:space="0" w:color="auto"/>
            </w:tcBorders>
            <w:vAlign w:val="center"/>
          </w:tcPr>
          <w:p w14:paraId="7C52D506" w14:textId="77777777" w:rsidR="007466E1" w:rsidRPr="00F54971" w:rsidRDefault="007466E1" w:rsidP="0032649C">
            <w:pPr>
              <w:tabs>
                <w:tab w:val="left" w:pos="1480"/>
              </w:tabs>
              <w:jc w:val="center"/>
              <w:rPr>
                <w:b/>
                <w:sz w:val="18"/>
                <w:szCs w:val="18"/>
              </w:rPr>
            </w:pPr>
            <w:r w:rsidRPr="00F54971">
              <w:rPr>
                <w:b/>
                <w:sz w:val="18"/>
                <w:szCs w:val="18"/>
              </w:rPr>
              <w:t>Kaina, Eur be PVM</w:t>
            </w:r>
          </w:p>
        </w:tc>
        <w:tc>
          <w:tcPr>
            <w:tcW w:w="1019" w:type="dxa"/>
            <w:vAlign w:val="center"/>
          </w:tcPr>
          <w:p w14:paraId="10C34656" w14:textId="77777777" w:rsidR="007466E1" w:rsidRPr="00F54971" w:rsidRDefault="007466E1" w:rsidP="0032649C">
            <w:pPr>
              <w:tabs>
                <w:tab w:val="left" w:pos="1480"/>
              </w:tabs>
              <w:jc w:val="center"/>
              <w:rPr>
                <w:b/>
                <w:sz w:val="18"/>
                <w:szCs w:val="18"/>
              </w:rPr>
            </w:pPr>
            <w:r w:rsidRPr="00F54971">
              <w:rPr>
                <w:b/>
                <w:sz w:val="18"/>
                <w:szCs w:val="18"/>
              </w:rPr>
              <w:t>Kaina, Eur su PVM</w:t>
            </w:r>
          </w:p>
        </w:tc>
      </w:tr>
      <w:tr w:rsidR="0080418E" w:rsidRPr="00F54971" w14:paraId="76C3B113" w14:textId="77777777" w:rsidTr="0032649C">
        <w:trPr>
          <w:trHeight w:val="617"/>
        </w:trPr>
        <w:tc>
          <w:tcPr>
            <w:tcW w:w="1165" w:type="dxa"/>
            <w:vAlign w:val="center"/>
          </w:tcPr>
          <w:p w14:paraId="4F220838" w14:textId="6649DA54" w:rsidR="0080418E" w:rsidRPr="00F54971" w:rsidRDefault="0080418E" w:rsidP="0080418E">
            <w:pPr>
              <w:spacing w:line="276" w:lineRule="auto"/>
              <w:jc w:val="center"/>
              <w:rPr>
                <w:sz w:val="18"/>
                <w:szCs w:val="18"/>
              </w:rPr>
            </w:pPr>
          </w:p>
        </w:tc>
        <w:tc>
          <w:tcPr>
            <w:tcW w:w="990" w:type="dxa"/>
            <w:vAlign w:val="center"/>
          </w:tcPr>
          <w:p w14:paraId="67A23790" w14:textId="1C96F536" w:rsidR="0080418E" w:rsidRPr="00F54971" w:rsidRDefault="0080418E" w:rsidP="0080418E">
            <w:pPr>
              <w:spacing w:line="276" w:lineRule="auto"/>
              <w:jc w:val="center"/>
              <w:rPr>
                <w:sz w:val="18"/>
                <w:szCs w:val="18"/>
              </w:rPr>
            </w:pPr>
          </w:p>
        </w:tc>
        <w:tc>
          <w:tcPr>
            <w:tcW w:w="810" w:type="dxa"/>
            <w:vAlign w:val="center"/>
          </w:tcPr>
          <w:p w14:paraId="553A8CBE" w14:textId="4C66BE14" w:rsidR="0080418E" w:rsidRPr="00F54971" w:rsidRDefault="0080418E" w:rsidP="0080418E">
            <w:pPr>
              <w:spacing w:line="276" w:lineRule="auto"/>
              <w:jc w:val="center"/>
              <w:rPr>
                <w:color w:val="000000" w:themeColor="text1"/>
                <w:sz w:val="18"/>
                <w:szCs w:val="18"/>
              </w:rPr>
            </w:pPr>
          </w:p>
        </w:tc>
        <w:tc>
          <w:tcPr>
            <w:tcW w:w="1170" w:type="dxa"/>
            <w:vAlign w:val="center"/>
          </w:tcPr>
          <w:p w14:paraId="42363169" w14:textId="77777777" w:rsidR="0080418E" w:rsidRPr="00F54971" w:rsidRDefault="0080418E" w:rsidP="0080418E">
            <w:pPr>
              <w:jc w:val="center"/>
              <w:rPr>
                <w:sz w:val="18"/>
                <w:szCs w:val="18"/>
              </w:rPr>
            </w:pPr>
          </w:p>
        </w:tc>
        <w:tc>
          <w:tcPr>
            <w:tcW w:w="1044" w:type="dxa"/>
            <w:vAlign w:val="center"/>
          </w:tcPr>
          <w:p w14:paraId="34126190" w14:textId="33DD5085" w:rsidR="0080418E" w:rsidRPr="00F54971" w:rsidRDefault="0080418E" w:rsidP="0080418E">
            <w:pPr>
              <w:spacing w:line="276" w:lineRule="auto"/>
              <w:jc w:val="center"/>
              <w:rPr>
                <w:sz w:val="18"/>
                <w:szCs w:val="18"/>
              </w:rPr>
            </w:pPr>
          </w:p>
        </w:tc>
        <w:tc>
          <w:tcPr>
            <w:tcW w:w="797" w:type="dxa"/>
            <w:vAlign w:val="center"/>
          </w:tcPr>
          <w:p w14:paraId="403591AD" w14:textId="1ABBDB6B" w:rsidR="0080418E" w:rsidRPr="00F54971" w:rsidRDefault="0080418E" w:rsidP="0080418E">
            <w:pPr>
              <w:jc w:val="center"/>
              <w:rPr>
                <w:sz w:val="18"/>
                <w:szCs w:val="18"/>
              </w:rPr>
            </w:pPr>
          </w:p>
        </w:tc>
        <w:tc>
          <w:tcPr>
            <w:tcW w:w="1318" w:type="dxa"/>
            <w:tcBorders>
              <w:right w:val="single" w:sz="4" w:space="0" w:color="auto"/>
            </w:tcBorders>
            <w:vAlign w:val="center"/>
          </w:tcPr>
          <w:p w14:paraId="622274CF" w14:textId="4534EED9" w:rsidR="0080418E" w:rsidRPr="00F54971" w:rsidRDefault="0080418E" w:rsidP="0080418E">
            <w:pPr>
              <w:jc w:val="center"/>
              <w:rPr>
                <w:sz w:val="18"/>
                <w:szCs w:val="18"/>
              </w:rPr>
            </w:pPr>
          </w:p>
        </w:tc>
        <w:tc>
          <w:tcPr>
            <w:tcW w:w="1056" w:type="dxa"/>
            <w:tcBorders>
              <w:top w:val="single" w:sz="4" w:space="0" w:color="auto"/>
              <w:left w:val="single" w:sz="4" w:space="0" w:color="auto"/>
              <w:bottom w:val="single" w:sz="4" w:space="0" w:color="auto"/>
              <w:right w:val="single" w:sz="4" w:space="0" w:color="auto"/>
            </w:tcBorders>
            <w:vAlign w:val="center"/>
          </w:tcPr>
          <w:p w14:paraId="5EE816AB" w14:textId="64DB1EAE" w:rsidR="0080418E" w:rsidRPr="00F54971" w:rsidRDefault="0080418E" w:rsidP="0080418E">
            <w:pPr>
              <w:jc w:val="center"/>
              <w:rPr>
                <w:color w:val="000000" w:themeColor="text1"/>
                <w:sz w:val="18"/>
                <w:szCs w:val="18"/>
              </w:rPr>
            </w:pPr>
          </w:p>
        </w:tc>
        <w:tc>
          <w:tcPr>
            <w:tcW w:w="1019" w:type="dxa"/>
            <w:tcBorders>
              <w:left w:val="single" w:sz="4" w:space="0" w:color="auto"/>
            </w:tcBorders>
            <w:vAlign w:val="center"/>
          </w:tcPr>
          <w:p w14:paraId="08BA866D" w14:textId="58703CD8" w:rsidR="0080418E" w:rsidRPr="00F54971" w:rsidRDefault="0080418E" w:rsidP="0080418E">
            <w:pPr>
              <w:jc w:val="center"/>
              <w:rPr>
                <w:color w:val="000000" w:themeColor="text1"/>
                <w:sz w:val="18"/>
                <w:szCs w:val="18"/>
              </w:rPr>
            </w:pPr>
          </w:p>
        </w:tc>
      </w:tr>
      <w:tr w:rsidR="00975EF7" w:rsidRPr="00F54971" w14:paraId="52EEF078" w14:textId="77777777" w:rsidTr="0032649C">
        <w:trPr>
          <w:trHeight w:val="240"/>
        </w:trPr>
        <w:tc>
          <w:tcPr>
            <w:tcW w:w="5976" w:type="dxa"/>
            <w:gridSpan w:val="6"/>
            <w:vMerge w:val="restart"/>
            <w:tcBorders>
              <w:top w:val="single" w:sz="4" w:space="0" w:color="auto"/>
              <w:left w:val="nil"/>
              <w:right w:val="single" w:sz="4" w:space="0" w:color="auto"/>
            </w:tcBorders>
          </w:tcPr>
          <w:p w14:paraId="4C6D2FEB" w14:textId="77777777" w:rsidR="00975EF7" w:rsidRPr="00F54971" w:rsidRDefault="00975EF7" w:rsidP="00975EF7">
            <w:pPr>
              <w:jc w:val="center"/>
              <w:rPr>
                <w:color w:val="FF0000"/>
                <w:sz w:val="18"/>
                <w:szCs w:val="18"/>
              </w:rPr>
            </w:pPr>
          </w:p>
        </w:tc>
        <w:tc>
          <w:tcPr>
            <w:tcW w:w="2374" w:type="dxa"/>
            <w:gridSpan w:val="2"/>
            <w:tcBorders>
              <w:left w:val="single" w:sz="4" w:space="0" w:color="auto"/>
            </w:tcBorders>
            <w:vAlign w:val="center"/>
          </w:tcPr>
          <w:p w14:paraId="13D43AB1" w14:textId="77777777" w:rsidR="00975EF7" w:rsidRPr="00F54971" w:rsidRDefault="00975EF7" w:rsidP="00975EF7">
            <w:pPr>
              <w:jc w:val="center"/>
              <w:rPr>
                <w:b/>
                <w:color w:val="000000" w:themeColor="text1"/>
                <w:sz w:val="18"/>
                <w:szCs w:val="18"/>
              </w:rPr>
            </w:pPr>
            <w:r w:rsidRPr="00F54971">
              <w:rPr>
                <w:b/>
                <w:color w:val="000000" w:themeColor="text1"/>
                <w:sz w:val="18"/>
                <w:szCs w:val="18"/>
              </w:rPr>
              <w:t>Iš viso, Eur be PVM</w:t>
            </w:r>
          </w:p>
        </w:tc>
        <w:tc>
          <w:tcPr>
            <w:tcW w:w="1019" w:type="dxa"/>
            <w:vAlign w:val="center"/>
          </w:tcPr>
          <w:p w14:paraId="4FDC567E" w14:textId="3A49ADD2" w:rsidR="00975EF7" w:rsidRPr="00F54971" w:rsidRDefault="00975EF7" w:rsidP="00975EF7">
            <w:pPr>
              <w:jc w:val="center"/>
              <w:rPr>
                <w:b/>
                <w:bCs/>
                <w:color w:val="000000" w:themeColor="text1"/>
                <w:sz w:val="18"/>
                <w:szCs w:val="18"/>
              </w:rPr>
            </w:pPr>
          </w:p>
        </w:tc>
      </w:tr>
      <w:tr w:rsidR="00975EF7" w:rsidRPr="00F54971" w14:paraId="0D559FDC" w14:textId="77777777" w:rsidTr="0032649C">
        <w:trPr>
          <w:trHeight w:val="164"/>
        </w:trPr>
        <w:tc>
          <w:tcPr>
            <w:tcW w:w="5976" w:type="dxa"/>
            <w:gridSpan w:val="6"/>
            <w:vMerge/>
            <w:tcBorders>
              <w:left w:val="nil"/>
              <w:bottom w:val="nil"/>
              <w:right w:val="single" w:sz="4" w:space="0" w:color="auto"/>
            </w:tcBorders>
          </w:tcPr>
          <w:p w14:paraId="338C1D7C" w14:textId="77777777" w:rsidR="00975EF7" w:rsidRPr="00F54971" w:rsidRDefault="00975EF7" w:rsidP="00975EF7">
            <w:pPr>
              <w:jc w:val="center"/>
              <w:rPr>
                <w:color w:val="FF0000"/>
                <w:sz w:val="18"/>
                <w:szCs w:val="18"/>
              </w:rPr>
            </w:pPr>
          </w:p>
        </w:tc>
        <w:tc>
          <w:tcPr>
            <w:tcW w:w="2374" w:type="dxa"/>
            <w:gridSpan w:val="2"/>
            <w:tcBorders>
              <w:left w:val="single" w:sz="4" w:space="0" w:color="auto"/>
            </w:tcBorders>
            <w:vAlign w:val="center"/>
          </w:tcPr>
          <w:p w14:paraId="2153FB7C" w14:textId="77777777" w:rsidR="00975EF7" w:rsidRPr="00F54971" w:rsidRDefault="00975EF7" w:rsidP="00975EF7">
            <w:pPr>
              <w:jc w:val="center"/>
              <w:rPr>
                <w:b/>
                <w:color w:val="000000" w:themeColor="text1"/>
                <w:sz w:val="18"/>
                <w:szCs w:val="18"/>
                <w:lang w:val="en-US"/>
              </w:rPr>
            </w:pPr>
            <w:r w:rsidRPr="00F54971">
              <w:rPr>
                <w:b/>
                <w:color w:val="000000" w:themeColor="text1"/>
                <w:sz w:val="18"/>
                <w:szCs w:val="18"/>
              </w:rPr>
              <w:t>Eur PVM 21</w:t>
            </w:r>
            <w:r w:rsidRPr="00F54971">
              <w:rPr>
                <w:b/>
                <w:color w:val="000000" w:themeColor="text1"/>
                <w:sz w:val="18"/>
                <w:szCs w:val="18"/>
                <w:lang w:val="en-US"/>
              </w:rPr>
              <w:t>%</w:t>
            </w:r>
          </w:p>
        </w:tc>
        <w:tc>
          <w:tcPr>
            <w:tcW w:w="1019" w:type="dxa"/>
            <w:vAlign w:val="center"/>
          </w:tcPr>
          <w:p w14:paraId="2DE38AEE" w14:textId="379E1AF2" w:rsidR="00975EF7" w:rsidRPr="00F54971" w:rsidRDefault="00975EF7" w:rsidP="00975EF7">
            <w:pPr>
              <w:jc w:val="center"/>
              <w:rPr>
                <w:b/>
                <w:bCs/>
                <w:color w:val="000000" w:themeColor="text1"/>
                <w:sz w:val="18"/>
                <w:szCs w:val="18"/>
              </w:rPr>
            </w:pPr>
          </w:p>
        </w:tc>
      </w:tr>
      <w:tr w:rsidR="00975EF7" w:rsidRPr="00F54971" w14:paraId="1499B1AB" w14:textId="77777777" w:rsidTr="0032649C">
        <w:trPr>
          <w:gridBefore w:val="6"/>
          <w:wBefore w:w="5976" w:type="dxa"/>
          <w:trHeight w:val="223"/>
        </w:trPr>
        <w:tc>
          <w:tcPr>
            <w:tcW w:w="2374" w:type="dxa"/>
            <w:gridSpan w:val="2"/>
            <w:vAlign w:val="center"/>
          </w:tcPr>
          <w:p w14:paraId="28E274C5" w14:textId="77777777" w:rsidR="00975EF7" w:rsidRPr="00F54971" w:rsidRDefault="00975EF7" w:rsidP="00975EF7">
            <w:pPr>
              <w:jc w:val="center"/>
              <w:rPr>
                <w:b/>
                <w:color w:val="000000" w:themeColor="text1"/>
                <w:sz w:val="18"/>
                <w:szCs w:val="18"/>
              </w:rPr>
            </w:pPr>
            <w:r w:rsidRPr="00F54971">
              <w:rPr>
                <w:b/>
                <w:color w:val="000000" w:themeColor="text1"/>
                <w:sz w:val="18"/>
                <w:szCs w:val="18"/>
              </w:rPr>
              <w:t>Iš viso, Eur su PVM</w:t>
            </w:r>
          </w:p>
        </w:tc>
        <w:tc>
          <w:tcPr>
            <w:tcW w:w="1019" w:type="dxa"/>
            <w:vAlign w:val="center"/>
          </w:tcPr>
          <w:p w14:paraId="12A665BD" w14:textId="477C7E98" w:rsidR="00975EF7" w:rsidRPr="00F54971" w:rsidRDefault="00975EF7" w:rsidP="00975EF7">
            <w:pPr>
              <w:jc w:val="center"/>
              <w:rPr>
                <w:b/>
                <w:color w:val="000000" w:themeColor="text1"/>
                <w:sz w:val="18"/>
                <w:szCs w:val="18"/>
              </w:rPr>
            </w:pPr>
          </w:p>
        </w:tc>
      </w:tr>
    </w:tbl>
    <w:p w14:paraId="7AFDBF03" w14:textId="77777777" w:rsidR="00B87466" w:rsidRPr="00F54971" w:rsidRDefault="00B87466" w:rsidP="000046A4">
      <w:pPr>
        <w:pStyle w:val="BodyTextIndent"/>
        <w:tabs>
          <w:tab w:val="left" w:pos="-142"/>
        </w:tabs>
        <w:spacing w:after="0" w:line="276" w:lineRule="auto"/>
        <w:ind w:left="0"/>
        <w:jc w:val="both"/>
        <w:rPr>
          <w:rFonts w:ascii="Arial" w:hAnsi="Arial" w:cs="Arial"/>
          <w:sz w:val="22"/>
          <w:szCs w:val="22"/>
        </w:rPr>
      </w:pPr>
    </w:p>
    <w:p w14:paraId="2F65EE40" w14:textId="2D3E8724"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Pardavėjas patvirtina, kad į perduodamą turtą tretieji asmenys jokių teisių ar pretenzijų neturi, turtas neareštuotas, jis nėra teisinio ginčo objektu, teisė disponuoti juo neatimta ir neapribota, visi šiame akte nurodyti duomenys yra teisingi.</w:t>
      </w:r>
      <w:r w:rsidRPr="00F54971">
        <w:rPr>
          <w:rFonts w:ascii="Arial" w:hAnsi="Arial" w:cs="Arial"/>
          <w:sz w:val="22"/>
          <w:szCs w:val="22"/>
        </w:rPr>
        <w:tab/>
      </w:r>
      <w:r w:rsidRPr="00F54971">
        <w:rPr>
          <w:rFonts w:ascii="Arial" w:hAnsi="Arial" w:cs="Arial"/>
          <w:sz w:val="22"/>
          <w:szCs w:val="22"/>
        </w:rPr>
        <w:tab/>
      </w:r>
    </w:p>
    <w:p w14:paraId="7471E8E2" w14:textId="77777777"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Transporto priemonės trūkumai (</w:t>
      </w:r>
      <w:r w:rsidRPr="00F54971">
        <w:rPr>
          <w:rFonts w:ascii="Arial" w:hAnsi="Arial" w:cs="Arial"/>
          <w:i/>
          <w:sz w:val="22"/>
          <w:szCs w:val="22"/>
        </w:rPr>
        <w:t>tinkamą variantą žymėti X</w:t>
      </w:r>
      <w:r w:rsidRPr="00F54971">
        <w:rPr>
          <w:rFonts w:ascii="Arial" w:hAnsi="Arial" w:cs="Arial"/>
          <w:sz w:val="22"/>
          <w:szCs w:val="22"/>
        </w:rPr>
        <w:t>):</w:t>
      </w:r>
    </w:p>
    <w:tbl>
      <w:tblPr>
        <w:tblW w:w="0" w:type="auto"/>
        <w:tblInd w:w="-459" w:type="dxa"/>
        <w:tblLook w:val="01E0" w:firstRow="1" w:lastRow="1" w:firstColumn="1" w:lastColumn="1" w:noHBand="0" w:noVBand="0"/>
      </w:tblPr>
      <w:tblGrid>
        <w:gridCol w:w="222"/>
        <w:gridCol w:w="222"/>
        <w:gridCol w:w="4710"/>
        <w:gridCol w:w="222"/>
        <w:gridCol w:w="4437"/>
      </w:tblGrid>
      <w:tr w:rsidR="000046A4" w:rsidRPr="00F54971" w14:paraId="10DEDBCF" w14:textId="77777777" w:rsidTr="00041F13">
        <w:trPr>
          <w:trHeight w:val="50"/>
        </w:trPr>
        <w:tc>
          <w:tcPr>
            <w:tcW w:w="0" w:type="auto"/>
            <w:tcBorders>
              <w:right w:val="single" w:sz="4" w:space="0" w:color="auto"/>
            </w:tcBorders>
            <w:shd w:val="clear" w:color="auto" w:fill="auto"/>
          </w:tcPr>
          <w:p w14:paraId="51002BEC" w14:textId="77777777" w:rsidR="000046A4" w:rsidRPr="00F54971" w:rsidRDefault="000046A4" w:rsidP="00041F13">
            <w:pPr>
              <w:tabs>
                <w:tab w:val="left" w:pos="33"/>
              </w:tabs>
              <w:spacing w:line="276" w:lineRule="auto"/>
              <w:ind w:right="647"/>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1E676" w14:textId="77777777" w:rsidR="000046A4" w:rsidRPr="00F54971" w:rsidRDefault="000046A4" w:rsidP="00041F13">
            <w:pPr>
              <w:tabs>
                <w:tab w:val="left" w:pos="33"/>
              </w:tabs>
              <w:spacing w:line="276" w:lineRule="auto"/>
              <w:ind w:right="647"/>
              <w:jc w:val="both"/>
              <w:rPr>
                <w:sz w:val="22"/>
                <w:szCs w:val="22"/>
              </w:rPr>
            </w:pPr>
          </w:p>
        </w:tc>
        <w:tc>
          <w:tcPr>
            <w:tcW w:w="0" w:type="auto"/>
            <w:tcBorders>
              <w:left w:val="single" w:sz="4" w:space="0" w:color="auto"/>
              <w:right w:val="single" w:sz="4" w:space="0" w:color="auto"/>
            </w:tcBorders>
            <w:shd w:val="clear" w:color="auto" w:fill="auto"/>
            <w:vAlign w:val="center"/>
          </w:tcPr>
          <w:p w14:paraId="64E5E6B4" w14:textId="77777777" w:rsidR="000046A4" w:rsidRPr="00F54971" w:rsidRDefault="000046A4" w:rsidP="00041F13">
            <w:pPr>
              <w:tabs>
                <w:tab w:val="left" w:pos="33"/>
              </w:tabs>
              <w:spacing w:line="276" w:lineRule="auto"/>
              <w:ind w:right="647"/>
              <w:rPr>
                <w:sz w:val="22"/>
                <w:szCs w:val="22"/>
              </w:rPr>
            </w:pPr>
            <w:r w:rsidRPr="00F54971">
              <w:rPr>
                <w:sz w:val="22"/>
                <w:szCs w:val="22"/>
              </w:rPr>
              <w:t>stabdžių sistemos;</w:t>
            </w:r>
          </w:p>
          <w:p w14:paraId="7412FBA7" w14:textId="05AD5015" w:rsidR="0098248A" w:rsidRPr="00F54971" w:rsidRDefault="0098248A" w:rsidP="00041F13">
            <w:pPr>
              <w:tabs>
                <w:tab w:val="left" w:pos="33"/>
              </w:tabs>
              <w:spacing w:line="276" w:lineRule="auto"/>
              <w:ind w:right="647"/>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3E1D" w14:textId="77777777" w:rsidR="000046A4" w:rsidRPr="00F54971" w:rsidRDefault="000046A4" w:rsidP="00041F13">
            <w:pPr>
              <w:tabs>
                <w:tab w:val="left" w:pos="33"/>
              </w:tabs>
              <w:spacing w:line="276" w:lineRule="auto"/>
              <w:ind w:right="647"/>
              <w:jc w:val="both"/>
              <w:rPr>
                <w:sz w:val="22"/>
                <w:szCs w:val="22"/>
              </w:rPr>
            </w:pPr>
          </w:p>
        </w:tc>
        <w:tc>
          <w:tcPr>
            <w:tcW w:w="0" w:type="auto"/>
            <w:tcBorders>
              <w:left w:val="single" w:sz="4" w:space="0" w:color="auto"/>
            </w:tcBorders>
            <w:shd w:val="clear" w:color="auto" w:fill="auto"/>
            <w:vAlign w:val="center"/>
          </w:tcPr>
          <w:p w14:paraId="74C94592" w14:textId="77777777" w:rsidR="000046A4" w:rsidRPr="00F54971" w:rsidRDefault="000046A4" w:rsidP="00041F13">
            <w:pPr>
              <w:tabs>
                <w:tab w:val="left" w:pos="33"/>
              </w:tabs>
              <w:spacing w:line="276" w:lineRule="auto"/>
              <w:ind w:left="32" w:right="647"/>
              <w:jc w:val="both"/>
              <w:rPr>
                <w:sz w:val="22"/>
                <w:szCs w:val="22"/>
              </w:rPr>
            </w:pPr>
            <w:r w:rsidRPr="00F54971">
              <w:rPr>
                <w:sz w:val="22"/>
                <w:szCs w:val="22"/>
              </w:rPr>
              <w:t>vairuotojų ir keleivių saugos sistemų;</w:t>
            </w:r>
          </w:p>
          <w:p w14:paraId="0954AF89" w14:textId="62D0869E" w:rsidR="0098248A" w:rsidRPr="00F54971" w:rsidRDefault="0098248A" w:rsidP="00041F13">
            <w:pPr>
              <w:tabs>
                <w:tab w:val="left" w:pos="33"/>
              </w:tabs>
              <w:spacing w:line="276" w:lineRule="auto"/>
              <w:ind w:left="32" w:right="647"/>
              <w:jc w:val="both"/>
              <w:rPr>
                <w:sz w:val="22"/>
                <w:szCs w:val="22"/>
              </w:rPr>
            </w:pPr>
          </w:p>
        </w:tc>
      </w:tr>
      <w:tr w:rsidR="000046A4" w:rsidRPr="00F54971" w14:paraId="476F1692" w14:textId="77777777" w:rsidTr="00041F13">
        <w:trPr>
          <w:trHeight w:val="242"/>
        </w:trPr>
        <w:tc>
          <w:tcPr>
            <w:tcW w:w="0" w:type="auto"/>
            <w:tcBorders>
              <w:right w:val="single" w:sz="4" w:space="0" w:color="auto"/>
            </w:tcBorders>
            <w:shd w:val="clear" w:color="auto" w:fill="auto"/>
          </w:tcPr>
          <w:p w14:paraId="028A2F89" w14:textId="77777777" w:rsidR="000046A4" w:rsidRPr="00F54971" w:rsidRDefault="000046A4" w:rsidP="00041F13">
            <w:pPr>
              <w:tabs>
                <w:tab w:val="left" w:pos="33"/>
              </w:tabs>
              <w:spacing w:line="276" w:lineRule="auto"/>
              <w:ind w:right="647"/>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E4EEC" w14:textId="77777777" w:rsidR="000046A4" w:rsidRPr="00F54971" w:rsidRDefault="000046A4" w:rsidP="00041F13">
            <w:pPr>
              <w:tabs>
                <w:tab w:val="left" w:pos="33"/>
              </w:tabs>
              <w:spacing w:line="276" w:lineRule="auto"/>
              <w:ind w:right="647"/>
              <w:jc w:val="both"/>
              <w:rPr>
                <w:sz w:val="22"/>
                <w:szCs w:val="22"/>
              </w:rPr>
            </w:pPr>
          </w:p>
        </w:tc>
        <w:tc>
          <w:tcPr>
            <w:tcW w:w="0" w:type="auto"/>
            <w:tcBorders>
              <w:left w:val="single" w:sz="4" w:space="0" w:color="auto"/>
              <w:right w:val="single" w:sz="4" w:space="0" w:color="auto"/>
            </w:tcBorders>
            <w:shd w:val="clear" w:color="auto" w:fill="auto"/>
            <w:vAlign w:val="center"/>
          </w:tcPr>
          <w:p w14:paraId="65968EEE" w14:textId="77777777" w:rsidR="000046A4" w:rsidRPr="00F54971" w:rsidRDefault="000046A4" w:rsidP="00041F13">
            <w:pPr>
              <w:tabs>
                <w:tab w:val="left" w:pos="33"/>
              </w:tabs>
              <w:spacing w:line="276" w:lineRule="auto"/>
              <w:ind w:right="647"/>
              <w:rPr>
                <w:sz w:val="22"/>
                <w:szCs w:val="22"/>
              </w:rPr>
            </w:pPr>
            <w:r w:rsidRPr="00F54971">
              <w:rPr>
                <w:sz w:val="22"/>
                <w:szCs w:val="22"/>
              </w:rPr>
              <w:t>vairo mechanizmo ir pakabos elementų;</w:t>
            </w:r>
          </w:p>
          <w:p w14:paraId="79367765" w14:textId="687EDAA3" w:rsidR="0098248A" w:rsidRPr="00F54971" w:rsidRDefault="0098248A" w:rsidP="00041F13">
            <w:pPr>
              <w:tabs>
                <w:tab w:val="left" w:pos="33"/>
              </w:tabs>
              <w:spacing w:line="276" w:lineRule="auto"/>
              <w:ind w:right="647"/>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F4F59" w14:textId="77777777" w:rsidR="000046A4" w:rsidRPr="00F54971" w:rsidRDefault="000046A4" w:rsidP="00041F13">
            <w:pPr>
              <w:tabs>
                <w:tab w:val="left" w:pos="33"/>
              </w:tabs>
              <w:spacing w:line="276" w:lineRule="auto"/>
              <w:ind w:right="647"/>
              <w:jc w:val="both"/>
              <w:rPr>
                <w:sz w:val="22"/>
                <w:szCs w:val="22"/>
              </w:rPr>
            </w:pPr>
          </w:p>
        </w:tc>
        <w:tc>
          <w:tcPr>
            <w:tcW w:w="0" w:type="auto"/>
            <w:tcBorders>
              <w:left w:val="single" w:sz="4" w:space="0" w:color="auto"/>
            </w:tcBorders>
            <w:shd w:val="clear" w:color="auto" w:fill="auto"/>
            <w:vAlign w:val="center"/>
          </w:tcPr>
          <w:p w14:paraId="101BB6F1" w14:textId="77777777" w:rsidR="000046A4" w:rsidRPr="00F54971" w:rsidRDefault="000046A4" w:rsidP="00041F13">
            <w:pPr>
              <w:tabs>
                <w:tab w:val="left" w:pos="33"/>
              </w:tabs>
              <w:spacing w:line="276" w:lineRule="auto"/>
              <w:ind w:left="32" w:right="647"/>
              <w:jc w:val="both"/>
              <w:rPr>
                <w:sz w:val="22"/>
                <w:szCs w:val="22"/>
              </w:rPr>
            </w:pPr>
            <w:r w:rsidRPr="00F54971">
              <w:rPr>
                <w:sz w:val="22"/>
                <w:szCs w:val="22"/>
              </w:rPr>
              <w:t>dujų išmetimo sistemos.</w:t>
            </w:r>
          </w:p>
          <w:p w14:paraId="49E3E904" w14:textId="5BF639FE" w:rsidR="0098248A" w:rsidRPr="00F54971" w:rsidRDefault="0098248A" w:rsidP="00041F13">
            <w:pPr>
              <w:tabs>
                <w:tab w:val="left" w:pos="33"/>
              </w:tabs>
              <w:spacing w:line="276" w:lineRule="auto"/>
              <w:ind w:left="32" w:right="647"/>
              <w:jc w:val="both"/>
              <w:rPr>
                <w:sz w:val="22"/>
                <w:szCs w:val="22"/>
              </w:rPr>
            </w:pPr>
          </w:p>
        </w:tc>
      </w:tr>
      <w:tr w:rsidR="000046A4" w:rsidRPr="00F54971" w14:paraId="3D831405" w14:textId="77777777" w:rsidTr="00041F13">
        <w:trPr>
          <w:trHeight w:val="50"/>
        </w:trPr>
        <w:tc>
          <w:tcPr>
            <w:tcW w:w="0" w:type="auto"/>
            <w:tcBorders>
              <w:right w:val="single" w:sz="4" w:space="0" w:color="auto"/>
            </w:tcBorders>
            <w:shd w:val="clear" w:color="auto" w:fill="auto"/>
          </w:tcPr>
          <w:p w14:paraId="44491867" w14:textId="77777777" w:rsidR="000046A4" w:rsidRPr="00F54971" w:rsidRDefault="000046A4" w:rsidP="00041F13">
            <w:pPr>
              <w:spacing w:line="276" w:lineRule="auto"/>
              <w:ind w:right="647"/>
              <w:jc w:val="both"/>
              <w:rPr>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F771" w14:textId="77777777" w:rsidR="000046A4" w:rsidRPr="00F54971" w:rsidRDefault="000046A4" w:rsidP="00041F13">
            <w:pPr>
              <w:spacing w:line="276" w:lineRule="auto"/>
              <w:ind w:right="647"/>
              <w:jc w:val="both"/>
              <w:rPr>
                <w:sz w:val="22"/>
                <w:szCs w:val="22"/>
              </w:rPr>
            </w:pPr>
          </w:p>
        </w:tc>
        <w:tc>
          <w:tcPr>
            <w:tcW w:w="0" w:type="auto"/>
            <w:gridSpan w:val="3"/>
            <w:tcBorders>
              <w:left w:val="single" w:sz="4" w:space="0" w:color="auto"/>
            </w:tcBorders>
            <w:shd w:val="clear" w:color="auto" w:fill="auto"/>
          </w:tcPr>
          <w:p w14:paraId="23176CE0" w14:textId="77777777" w:rsidR="000046A4" w:rsidRPr="00F54971" w:rsidRDefault="000046A4" w:rsidP="00041F13">
            <w:pPr>
              <w:spacing w:line="276" w:lineRule="auto"/>
              <w:ind w:right="647"/>
              <w:rPr>
                <w:sz w:val="22"/>
                <w:szCs w:val="22"/>
              </w:rPr>
            </w:pPr>
            <w:r w:rsidRPr="00F54971">
              <w:rPr>
                <w:sz w:val="22"/>
                <w:szCs w:val="22"/>
              </w:rPr>
              <w:t>apšvietimo ir šviesos signalizavimo įtaisų;</w:t>
            </w:r>
          </w:p>
          <w:p w14:paraId="21D68398" w14:textId="12460416" w:rsidR="0098248A" w:rsidRPr="00F54971" w:rsidRDefault="0098248A" w:rsidP="00041F13">
            <w:pPr>
              <w:spacing w:line="276" w:lineRule="auto"/>
              <w:ind w:right="647"/>
              <w:rPr>
                <w:sz w:val="22"/>
                <w:szCs w:val="22"/>
              </w:rPr>
            </w:pPr>
          </w:p>
        </w:tc>
      </w:tr>
    </w:tbl>
    <w:p w14:paraId="6E22AE3D" w14:textId="3358F2F8" w:rsidR="000046A4" w:rsidRPr="00F54971" w:rsidRDefault="000046A4" w:rsidP="000046A4">
      <w:pPr>
        <w:pStyle w:val="BodyTextIndent"/>
        <w:spacing w:after="0" w:line="276" w:lineRule="auto"/>
        <w:ind w:left="0"/>
        <w:jc w:val="both"/>
        <w:rPr>
          <w:rFonts w:ascii="Arial" w:hAnsi="Arial" w:cs="Arial"/>
          <w:sz w:val="22"/>
          <w:szCs w:val="22"/>
        </w:rPr>
      </w:pPr>
      <w:r w:rsidRPr="00F54971">
        <w:rPr>
          <w:rFonts w:ascii="Arial" w:hAnsi="Arial" w:cs="Arial"/>
          <w:sz w:val="22"/>
          <w:szCs w:val="22"/>
        </w:rPr>
        <w:t xml:space="preserve">Transporto priemonė eismo ar kitų įvykių metu per laikotarpį, kurį Pardavėjas buvo parduodamos transporto priemonės savininkas, </w:t>
      </w:r>
      <w:r w:rsidRPr="00F54971">
        <w:rPr>
          <w:rFonts w:ascii="Arial" w:hAnsi="Arial" w:cs="Arial"/>
          <w:b/>
          <w:sz w:val="22"/>
          <w:szCs w:val="22"/>
        </w:rPr>
        <w:t xml:space="preserve">buvo/nebuvo </w:t>
      </w:r>
      <w:r w:rsidRPr="00F54971">
        <w:rPr>
          <w:rFonts w:ascii="Arial" w:hAnsi="Arial" w:cs="Arial"/>
          <w:sz w:val="22"/>
          <w:szCs w:val="22"/>
        </w:rPr>
        <w:t>apgadinta</w:t>
      </w:r>
      <w:r w:rsidRPr="00F54971">
        <w:rPr>
          <w:rFonts w:ascii="Arial" w:hAnsi="Arial" w:cs="Arial"/>
          <w:b/>
          <w:sz w:val="22"/>
          <w:szCs w:val="22"/>
        </w:rPr>
        <w:t xml:space="preserve"> </w:t>
      </w:r>
      <w:r w:rsidRPr="00F54971">
        <w:rPr>
          <w:rFonts w:ascii="Arial" w:hAnsi="Arial" w:cs="Arial"/>
          <w:sz w:val="22"/>
          <w:szCs w:val="22"/>
        </w:rPr>
        <w:t>(</w:t>
      </w:r>
      <w:r w:rsidRPr="00F54971">
        <w:rPr>
          <w:rFonts w:ascii="Arial" w:hAnsi="Arial" w:cs="Arial"/>
          <w:i/>
          <w:sz w:val="22"/>
          <w:szCs w:val="22"/>
        </w:rPr>
        <w:t>nereikalingą išbraukti</w:t>
      </w:r>
      <w:r w:rsidRPr="00F54971">
        <w:rPr>
          <w:rFonts w:ascii="Arial" w:hAnsi="Arial" w:cs="Arial"/>
          <w:sz w:val="22"/>
          <w:szCs w:val="22"/>
        </w:rPr>
        <w:t xml:space="preserve">). Eismo ar kiti įvykiai, kuriuose transporto priemonė buvo apgadinta Pardavėjui </w:t>
      </w:r>
      <w:r w:rsidRPr="00F54971">
        <w:rPr>
          <w:rFonts w:ascii="Arial" w:hAnsi="Arial" w:cs="Arial"/>
          <w:b/>
          <w:sz w:val="22"/>
          <w:szCs w:val="22"/>
        </w:rPr>
        <w:t xml:space="preserve">žinomi/nežinomi </w:t>
      </w:r>
      <w:r w:rsidRPr="00F54971">
        <w:rPr>
          <w:rFonts w:ascii="Arial" w:hAnsi="Arial" w:cs="Arial"/>
          <w:sz w:val="22"/>
          <w:szCs w:val="22"/>
        </w:rPr>
        <w:t>(</w:t>
      </w:r>
      <w:r w:rsidRPr="00F54971">
        <w:rPr>
          <w:rFonts w:ascii="Arial" w:hAnsi="Arial" w:cs="Arial"/>
          <w:i/>
          <w:sz w:val="22"/>
          <w:szCs w:val="22"/>
        </w:rPr>
        <w:t>nereikalingą išbraukti</w:t>
      </w:r>
      <w:r w:rsidRPr="00F54971">
        <w:rPr>
          <w:rFonts w:ascii="Arial" w:hAnsi="Arial" w:cs="Arial"/>
          <w:sz w:val="22"/>
          <w:szCs w:val="22"/>
        </w:rPr>
        <w:t xml:space="preserve">). </w:t>
      </w:r>
    </w:p>
    <w:p w14:paraId="43835A5D" w14:textId="77777777" w:rsidR="000046A4" w:rsidRPr="00F54971" w:rsidRDefault="000046A4" w:rsidP="000046A4">
      <w:pPr>
        <w:pStyle w:val="BodyTextIndent"/>
        <w:spacing w:after="0" w:line="276" w:lineRule="auto"/>
        <w:ind w:left="0"/>
        <w:jc w:val="both"/>
        <w:rPr>
          <w:rFonts w:ascii="Arial" w:hAnsi="Arial" w:cs="Arial"/>
          <w:sz w:val="22"/>
          <w:szCs w:val="22"/>
        </w:rPr>
      </w:pPr>
      <w:r w:rsidRPr="00F54971">
        <w:rPr>
          <w:rFonts w:ascii="Arial" w:hAnsi="Arial" w:cs="Arial"/>
          <w:sz w:val="22"/>
          <w:szCs w:val="22"/>
        </w:rPr>
        <w:t>Informacija apie įvykius ir trūkumus:  ___________________________________________________.</w:t>
      </w:r>
    </w:p>
    <w:p w14:paraId="212E7389" w14:textId="77777777"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 xml:space="preserve">Transporto priemonės privalomoji techninė apžiūra </w:t>
      </w:r>
      <w:r w:rsidRPr="00F54971">
        <w:rPr>
          <w:rFonts w:ascii="Arial" w:hAnsi="Arial" w:cs="Arial"/>
          <w:b/>
          <w:sz w:val="22"/>
          <w:szCs w:val="22"/>
        </w:rPr>
        <w:t>galioja/negalioja</w:t>
      </w:r>
      <w:r w:rsidRPr="00F54971">
        <w:rPr>
          <w:rFonts w:ascii="Arial" w:hAnsi="Arial" w:cs="Arial"/>
          <w:sz w:val="22"/>
          <w:szCs w:val="22"/>
        </w:rPr>
        <w:t xml:space="preserve"> (</w:t>
      </w:r>
      <w:r w:rsidRPr="00F54971">
        <w:rPr>
          <w:rFonts w:ascii="Arial" w:hAnsi="Arial" w:cs="Arial"/>
          <w:i/>
          <w:sz w:val="22"/>
          <w:szCs w:val="22"/>
        </w:rPr>
        <w:t>nereikalingą išbraukti</w:t>
      </w:r>
      <w:r w:rsidRPr="00F54971">
        <w:rPr>
          <w:rFonts w:ascii="Arial" w:hAnsi="Arial" w:cs="Arial"/>
          <w:sz w:val="22"/>
          <w:szCs w:val="22"/>
        </w:rPr>
        <w:t>).</w:t>
      </w:r>
    </w:p>
    <w:p w14:paraId="0E1308C4" w14:textId="77777777"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Pirkėjas yra susipažinęs su transporto priemonės techninėmis charakteristikomis bei technine būkle.</w:t>
      </w:r>
    </w:p>
    <w:p w14:paraId="0B441150" w14:textId="77777777"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Abi šalys viena kitai jokių pretenzijų neturi.</w:t>
      </w:r>
    </w:p>
    <w:p w14:paraId="6329C078" w14:textId="77777777" w:rsidR="000046A4" w:rsidRPr="00F54971" w:rsidRDefault="000046A4" w:rsidP="000046A4">
      <w:pPr>
        <w:spacing w:line="276" w:lineRule="auto"/>
        <w:jc w:val="both"/>
        <w:rPr>
          <w:b/>
          <w:sz w:val="22"/>
          <w:szCs w:val="22"/>
        </w:rPr>
      </w:pPr>
      <w:r w:rsidRPr="00F54971">
        <w:rPr>
          <w:b/>
          <w:sz w:val="22"/>
          <w:szCs w:val="22"/>
        </w:rPr>
        <w:t>Šis aktas pasirašomas</w:t>
      </w:r>
      <w:r w:rsidRPr="00F54971">
        <w:rPr>
          <w:sz w:val="22"/>
          <w:szCs w:val="22"/>
        </w:rPr>
        <w:t xml:space="preserve"> </w:t>
      </w:r>
      <w:r w:rsidRPr="00F54971">
        <w:rPr>
          <w:b/>
          <w:sz w:val="22"/>
          <w:szCs w:val="22"/>
        </w:rPr>
        <w:t>ir Turtas</w:t>
      </w:r>
      <w:r w:rsidRPr="00F54971">
        <w:rPr>
          <w:sz w:val="22"/>
          <w:szCs w:val="22"/>
        </w:rPr>
        <w:t xml:space="preserve"> kartu su visais dokumentais Pirkėjui </w:t>
      </w:r>
      <w:r w:rsidRPr="00F54971">
        <w:rPr>
          <w:b/>
          <w:sz w:val="22"/>
          <w:szCs w:val="22"/>
        </w:rPr>
        <w:t>perduodamas</w:t>
      </w:r>
      <w:r w:rsidRPr="00F54971">
        <w:rPr>
          <w:sz w:val="22"/>
          <w:szCs w:val="22"/>
        </w:rPr>
        <w:t xml:space="preserve"> tik tada, </w:t>
      </w:r>
      <w:r w:rsidRPr="00F54971">
        <w:rPr>
          <w:b/>
          <w:sz w:val="22"/>
          <w:szCs w:val="22"/>
        </w:rPr>
        <w:t>kai Pirkėjas</w:t>
      </w:r>
      <w:r w:rsidRPr="00F54971">
        <w:rPr>
          <w:sz w:val="22"/>
          <w:szCs w:val="22"/>
        </w:rPr>
        <w:t xml:space="preserve"> Pardavėjo atstovui </w:t>
      </w:r>
      <w:r w:rsidRPr="00F54971">
        <w:rPr>
          <w:b/>
          <w:sz w:val="22"/>
          <w:szCs w:val="22"/>
        </w:rPr>
        <w:t>pateikia apmokėjimą už Turtą patvirtinantį dokumentą.</w:t>
      </w:r>
    </w:p>
    <w:p w14:paraId="53C9AE3C" w14:textId="77777777" w:rsidR="000046A4" w:rsidRDefault="000046A4" w:rsidP="000046A4">
      <w:pPr>
        <w:pStyle w:val="BodyTextIndent"/>
        <w:tabs>
          <w:tab w:val="left" w:pos="-142"/>
        </w:tabs>
        <w:spacing w:after="0" w:line="276" w:lineRule="auto"/>
        <w:ind w:left="0"/>
        <w:jc w:val="both"/>
        <w:rPr>
          <w:rFonts w:ascii="Arial" w:hAnsi="Arial" w:cs="Arial"/>
          <w:sz w:val="22"/>
          <w:szCs w:val="22"/>
        </w:rPr>
      </w:pPr>
    </w:p>
    <w:p w14:paraId="03EC4F22" w14:textId="77777777" w:rsidR="007466E1" w:rsidRDefault="007466E1" w:rsidP="000046A4">
      <w:pPr>
        <w:pStyle w:val="BodyTextIndent"/>
        <w:tabs>
          <w:tab w:val="left" w:pos="-142"/>
        </w:tabs>
        <w:spacing w:after="0" w:line="276" w:lineRule="auto"/>
        <w:ind w:left="0"/>
        <w:jc w:val="both"/>
        <w:rPr>
          <w:rFonts w:ascii="Arial" w:hAnsi="Arial" w:cs="Arial"/>
          <w:sz w:val="22"/>
          <w:szCs w:val="22"/>
        </w:rPr>
      </w:pPr>
    </w:p>
    <w:p w14:paraId="1182929A" w14:textId="77777777" w:rsidR="007466E1" w:rsidRDefault="007466E1" w:rsidP="000046A4">
      <w:pPr>
        <w:pStyle w:val="BodyTextIndent"/>
        <w:tabs>
          <w:tab w:val="left" w:pos="-142"/>
        </w:tabs>
        <w:spacing w:after="0" w:line="276" w:lineRule="auto"/>
        <w:ind w:left="0"/>
        <w:jc w:val="both"/>
        <w:rPr>
          <w:rFonts w:ascii="Arial" w:hAnsi="Arial" w:cs="Arial"/>
          <w:sz w:val="22"/>
          <w:szCs w:val="22"/>
        </w:rPr>
      </w:pPr>
    </w:p>
    <w:p w14:paraId="5D75C58E" w14:textId="77777777" w:rsidR="007466E1" w:rsidRPr="00F54971" w:rsidRDefault="007466E1" w:rsidP="000046A4">
      <w:pPr>
        <w:pStyle w:val="BodyTextIndent"/>
        <w:tabs>
          <w:tab w:val="left" w:pos="-142"/>
        </w:tabs>
        <w:spacing w:after="0" w:line="276" w:lineRule="auto"/>
        <w:ind w:left="0"/>
        <w:jc w:val="both"/>
        <w:rPr>
          <w:rFonts w:ascii="Arial" w:hAnsi="Arial" w:cs="Arial"/>
          <w:sz w:val="22"/>
          <w:szCs w:val="22"/>
        </w:rPr>
      </w:pPr>
    </w:p>
    <w:p w14:paraId="3049BDD6" w14:textId="1EC9BBE9"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Turtą perdavė:__________________________________</w:t>
      </w:r>
      <w:r w:rsidR="007F40A0" w:rsidRPr="00F54971">
        <w:rPr>
          <w:rFonts w:ascii="Arial" w:hAnsi="Arial" w:cs="Arial"/>
          <w:sz w:val="22"/>
          <w:szCs w:val="22"/>
        </w:rPr>
        <w:t>________________</w:t>
      </w:r>
      <w:r w:rsidRPr="00F54971">
        <w:rPr>
          <w:rFonts w:ascii="Arial" w:hAnsi="Arial" w:cs="Arial"/>
          <w:sz w:val="22"/>
          <w:szCs w:val="22"/>
        </w:rPr>
        <w:t>_______</w:t>
      </w:r>
    </w:p>
    <w:p w14:paraId="590971F9" w14:textId="77777777" w:rsidR="007466E1" w:rsidRDefault="007466E1" w:rsidP="000046A4">
      <w:pPr>
        <w:pStyle w:val="BodyTextIndent"/>
        <w:tabs>
          <w:tab w:val="left" w:pos="-142"/>
        </w:tabs>
        <w:spacing w:after="0" w:line="276" w:lineRule="auto"/>
        <w:ind w:left="0"/>
        <w:jc w:val="both"/>
        <w:rPr>
          <w:rFonts w:ascii="Arial" w:hAnsi="Arial" w:cs="Arial"/>
          <w:sz w:val="22"/>
          <w:szCs w:val="22"/>
        </w:rPr>
      </w:pPr>
    </w:p>
    <w:p w14:paraId="180491E3" w14:textId="0A28C490"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ab/>
      </w:r>
      <w:r w:rsidRPr="00F54971">
        <w:rPr>
          <w:rFonts w:ascii="Arial" w:hAnsi="Arial" w:cs="Arial"/>
          <w:sz w:val="22"/>
          <w:szCs w:val="22"/>
        </w:rPr>
        <w:tab/>
      </w:r>
      <w:r w:rsidRPr="00F54971">
        <w:rPr>
          <w:rFonts w:ascii="Arial" w:hAnsi="Arial" w:cs="Arial"/>
          <w:sz w:val="22"/>
          <w:szCs w:val="22"/>
        </w:rPr>
        <w:tab/>
        <w:t>(Pardavėjo įgalioto asmens vardas, pavardė, parašas)</w:t>
      </w:r>
    </w:p>
    <w:p w14:paraId="5E6C4336" w14:textId="0EDDFE31" w:rsidR="000046A4" w:rsidRPr="00F54971" w:rsidRDefault="000046A4" w:rsidP="000046A4">
      <w:pPr>
        <w:pStyle w:val="BodyTextIndent"/>
        <w:tabs>
          <w:tab w:val="left" w:pos="-142"/>
        </w:tabs>
        <w:spacing w:after="0" w:line="276" w:lineRule="auto"/>
        <w:ind w:left="0"/>
        <w:jc w:val="both"/>
        <w:rPr>
          <w:rFonts w:ascii="Arial" w:hAnsi="Arial" w:cs="Arial"/>
          <w:sz w:val="22"/>
          <w:szCs w:val="22"/>
        </w:rPr>
      </w:pPr>
      <w:r w:rsidRPr="00F54971">
        <w:rPr>
          <w:rFonts w:ascii="Arial" w:hAnsi="Arial" w:cs="Arial"/>
          <w:sz w:val="22"/>
          <w:szCs w:val="22"/>
        </w:rPr>
        <w:t>Turtą priėmė:</w:t>
      </w:r>
      <w:r w:rsidRPr="00F54971">
        <w:rPr>
          <w:rFonts w:ascii="Arial" w:hAnsi="Arial" w:cs="Arial"/>
          <w:sz w:val="22"/>
          <w:szCs w:val="22"/>
          <w:u w:val="single"/>
        </w:rPr>
        <w:tab/>
      </w:r>
      <w:r w:rsidR="00193E64" w:rsidRPr="00F54971">
        <w:rPr>
          <w:rFonts w:ascii="Arial" w:hAnsi="Arial" w:cs="Arial"/>
          <w:sz w:val="22"/>
          <w:szCs w:val="22"/>
          <w:u w:val="single"/>
        </w:rPr>
        <w:t>_________</w:t>
      </w:r>
      <w:r w:rsidRPr="00F54971">
        <w:rPr>
          <w:rFonts w:ascii="Arial" w:hAnsi="Arial" w:cs="Arial"/>
          <w:sz w:val="22"/>
          <w:szCs w:val="22"/>
          <w:u w:val="single"/>
        </w:rPr>
        <w:tab/>
      </w:r>
      <w:r w:rsidRPr="00F54971">
        <w:rPr>
          <w:rFonts w:ascii="Arial" w:hAnsi="Arial" w:cs="Arial"/>
          <w:sz w:val="22"/>
          <w:szCs w:val="22"/>
          <w:u w:val="single"/>
        </w:rPr>
        <w:tab/>
      </w:r>
      <w:r w:rsidRPr="00F54971">
        <w:rPr>
          <w:rFonts w:ascii="Arial" w:hAnsi="Arial" w:cs="Arial"/>
          <w:sz w:val="22"/>
          <w:szCs w:val="22"/>
          <w:u w:val="single"/>
        </w:rPr>
        <w:tab/>
        <w:t xml:space="preserve">   </w:t>
      </w:r>
      <w:r w:rsidRPr="00F54971">
        <w:rPr>
          <w:rFonts w:ascii="Arial" w:hAnsi="Arial" w:cs="Arial"/>
          <w:sz w:val="22"/>
          <w:szCs w:val="22"/>
        </w:rPr>
        <w:tab/>
      </w:r>
      <w:r w:rsidRPr="00F54971">
        <w:rPr>
          <w:rFonts w:ascii="Arial" w:hAnsi="Arial" w:cs="Arial"/>
          <w:sz w:val="22"/>
          <w:szCs w:val="22"/>
        </w:rPr>
        <w:tab/>
        <w:t xml:space="preserve">                                                                </w:t>
      </w:r>
    </w:p>
    <w:p w14:paraId="308D4904" w14:textId="0646B330" w:rsidR="000046A4" w:rsidRDefault="000046A4" w:rsidP="000046A4">
      <w:pPr>
        <w:rPr>
          <w:sz w:val="22"/>
          <w:szCs w:val="22"/>
        </w:rPr>
      </w:pPr>
      <w:r w:rsidRPr="00F54971">
        <w:rPr>
          <w:sz w:val="22"/>
          <w:szCs w:val="22"/>
        </w:rPr>
        <w:tab/>
      </w:r>
      <w:r w:rsidRPr="00F54971">
        <w:rPr>
          <w:sz w:val="22"/>
          <w:szCs w:val="22"/>
        </w:rPr>
        <w:tab/>
      </w:r>
      <w:r w:rsidRPr="00F54971">
        <w:rPr>
          <w:sz w:val="22"/>
          <w:szCs w:val="22"/>
        </w:rPr>
        <w:tab/>
        <w:t>(Pirkėjo įgalioto asmens varda</w:t>
      </w:r>
      <w:r w:rsidR="0080124B" w:rsidRPr="00F54971">
        <w:rPr>
          <w:sz w:val="22"/>
          <w:szCs w:val="22"/>
        </w:rPr>
        <w:t>s)</w:t>
      </w:r>
    </w:p>
    <w:p w14:paraId="7852863A" w14:textId="77777777" w:rsidR="001738D2" w:rsidRDefault="001738D2" w:rsidP="000046A4">
      <w:pPr>
        <w:rPr>
          <w:sz w:val="22"/>
          <w:szCs w:val="22"/>
        </w:rPr>
      </w:pPr>
    </w:p>
    <w:p w14:paraId="56759294" w14:textId="77777777" w:rsidR="00307072" w:rsidRDefault="00307072" w:rsidP="00DD6CB3"/>
    <w:p w14:paraId="4734F6A7" w14:textId="77777777" w:rsidR="00307072" w:rsidRDefault="00307072" w:rsidP="00DD6CB3"/>
    <w:p w14:paraId="484CFD38" w14:textId="77777777" w:rsidR="00DD6CB3" w:rsidRPr="00C0555E" w:rsidRDefault="00DD6CB3" w:rsidP="00DD6CB3"/>
    <w:p w14:paraId="4C9B29F4" w14:textId="77777777" w:rsidR="00DD6CB3" w:rsidRPr="00DE6104" w:rsidRDefault="00DD6CB3" w:rsidP="00DD6CB3">
      <w:pPr>
        <w:rPr>
          <w:b/>
          <w:bCs/>
          <w:sz w:val="22"/>
          <w:szCs w:val="22"/>
        </w:rPr>
      </w:pPr>
      <w:r w:rsidRPr="00DE6104">
        <w:rPr>
          <w:b/>
          <w:bCs/>
          <w:sz w:val="22"/>
          <w:szCs w:val="22"/>
        </w:rPr>
        <w:t>DEKLARACIJA</w:t>
      </w:r>
    </w:p>
    <w:p w14:paraId="77A562F5" w14:textId="77777777" w:rsidR="00DD6CB3" w:rsidRPr="00DE6104" w:rsidRDefault="00DD6CB3" w:rsidP="00DD6CB3">
      <w:pPr>
        <w:rPr>
          <w:b/>
          <w:bCs/>
          <w:sz w:val="22"/>
          <w:szCs w:val="22"/>
        </w:rPr>
      </w:pPr>
    </w:p>
    <w:p w14:paraId="1ED251BC" w14:textId="77777777" w:rsidR="00DD6CB3" w:rsidRPr="00DE6104" w:rsidRDefault="00DD6CB3" w:rsidP="00DD6CB3">
      <w:pPr>
        <w:rPr>
          <w:b/>
          <w:bCs/>
          <w:sz w:val="22"/>
          <w:szCs w:val="22"/>
        </w:rPr>
      </w:pPr>
      <w:r w:rsidRPr="00DE6104">
        <w:rPr>
          <w:b/>
          <w:bCs/>
          <w:sz w:val="22"/>
          <w:szCs w:val="22"/>
        </w:rPr>
        <w:t>Dėl tarptautinių sankcijų laikymosi</w:t>
      </w:r>
    </w:p>
    <w:p w14:paraId="05964F2D" w14:textId="77777777" w:rsidR="00DD6CB3" w:rsidRPr="00DE6104" w:rsidRDefault="00DD6CB3" w:rsidP="00DD6CB3">
      <w:pPr>
        <w:rPr>
          <w:sz w:val="22"/>
          <w:szCs w:val="22"/>
        </w:rPr>
      </w:pPr>
    </w:p>
    <w:p w14:paraId="72681576" w14:textId="7232CCC3" w:rsidR="00DD6CB3" w:rsidRPr="00DE6104" w:rsidRDefault="00DD6CB3" w:rsidP="00DD6CB3">
      <w:pPr>
        <w:rPr>
          <w:i/>
          <w:iCs/>
          <w:sz w:val="22"/>
          <w:szCs w:val="22"/>
        </w:rPr>
      </w:pPr>
      <w:r>
        <w:rPr>
          <w:sz w:val="22"/>
          <w:szCs w:val="22"/>
        </w:rPr>
        <w:t>2024</w:t>
      </w:r>
      <w:r w:rsidR="007D0A62">
        <w:rPr>
          <w:sz w:val="22"/>
          <w:szCs w:val="22"/>
        </w:rPr>
        <w:t xml:space="preserve"> </w:t>
      </w:r>
    </w:p>
    <w:p w14:paraId="56D37208" w14:textId="77777777" w:rsidR="00DD6CB3" w:rsidRPr="00DE6104" w:rsidRDefault="00DD6CB3" w:rsidP="00DD6CB3">
      <w:pPr>
        <w:rPr>
          <w:sz w:val="22"/>
          <w:szCs w:val="22"/>
        </w:rPr>
      </w:pPr>
    </w:p>
    <w:p w14:paraId="08CA7207" w14:textId="13734068" w:rsidR="00DD6CB3" w:rsidRPr="00DE6104" w:rsidRDefault="00DD6CB3" w:rsidP="00DD6CB3">
      <w:pPr>
        <w:jc w:val="both"/>
        <w:rPr>
          <w:sz w:val="22"/>
          <w:szCs w:val="22"/>
        </w:rPr>
      </w:pPr>
      <w:r w:rsidRPr="00DE6104">
        <w:rPr>
          <w:sz w:val="22"/>
          <w:szCs w:val="22"/>
        </w:rPr>
        <w:t>Šia deklaracija</w:t>
      </w:r>
      <w:r>
        <w:rPr>
          <w:sz w:val="22"/>
          <w:szCs w:val="22"/>
        </w:rPr>
        <w:t xml:space="preserve">, </w:t>
      </w:r>
      <w:r w:rsidR="008A4676">
        <w:rPr>
          <w:sz w:val="22"/>
          <w:szCs w:val="22"/>
        </w:rPr>
        <w:t>......................</w:t>
      </w:r>
      <w:r w:rsidR="00CF3930">
        <w:rPr>
          <w:sz w:val="22"/>
          <w:szCs w:val="22"/>
        </w:rPr>
        <w:t xml:space="preserve"> </w:t>
      </w:r>
      <w:r>
        <w:rPr>
          <w:sz w:val="22"/>
          <w:szCs w:val="22"/>
        </w:rPr>
        <w:t xml:space="preserve">asmens kodas </w:t>
      </w:r>
      <w:r w:rsidR="008A4676">
        <w:rPr>
          <w:sz w:val="22"/>
          <w:szCs w:val="22"/>
        </w:rPr>
        <w:t>...............</w:t>
      </w:r>
      <w:r w:rsidR="00283627">
        <w:rPr>
          <w:sz w:val="22"/>
          <w:szCs w:val="22"/>
        </w:rPr>
        <w:t xml:space="preserve"> </w:t>
      </w:r>
      <w:r w:rsidRPr="00DE6104">
        <w:rPr>
          <w:sz w:val="22"/>
          <w:szCs w:val="22"/>
        </w:rPr>
        <w:t>patvirti</w:t>
      </w:r>
      <w:r>
        <w:rPr>
          <w:sz w:val="22"/>
          <w:szCs w:val="22"/>
        </w:rPr>
        <w:t>n</w:t>
      </w:r>
      <w:r w:rsidR="009B501F">
        <w:rPr>
          <w:sz w:val="22"/>
          <w:szCs w:val="22"/>
        </w:rPr>
        <w:t>a</w:t>
      </w:r>
      <w:r w:rsidRPr="00DE6104">
        <w:rPr>
          <w:sz w:val="22"/>
          <w:szCs w:val="22"/>
        </w:rPr>
        <w:t>, kad</w:t>
      </w:r>
      <w:r w:rsidRPr="00DE6104">
        <w:rPr>
          <w:rStyle w:val="CommentReference"/>
          <w:rFonts w:eastAsiaTheme="majorEastAsia"/>
          <w:sz w:val="22"/>
          <w:szCs w:val="22"/>
        </w:rPr>
        <w:t xml:space="preserve"> </w:t>
      </w:r>
      <w:r w:rsidRPr="00DE6104">
        <w:rPr>
          <w:sz w:val="22"/>
          <w:szCs w:val="22"/>
        </w:rPr>
        <w:t>laik</w:t>
      </w:r>
      <w:r w:rsidR="009B501F">
        <w:rPr>
          <w:sz w:val="22"/>
          <w:szCs w:val="22"/>
        </w:rPr>
        <w:t>osi</w:t>
      </w:r>
      <w:r w:rsidRPr="00DE6104">
        <w:rPr>
          <w:sz w:val="22"/>
          <w:szCs w:val="22"/>
        </w:rPr>
        <w:t xml:space="preserve"> ir įgyvendin</w:t>
      </w:r>
      <w:r w:rsidR="009B501F">
        <w:rPr>
          <w:sz w:val="22"/>
          <w:szCs w:val="22"/>
        </w:rPr>
        <w:t>a</w:t>
      </w:r>
      <w:r w:rsidRPr="00DE6104">
        <w:rPr>
          <w:sz w:val="22"/>
          <w:szCs w:val="22"/>
        </w:rPr>
        <w:t xml:space="preserve"> sankcijų, kurias </w:t>
      </w:r>
      <w:bookmarkStart w:id="14" w:name="_Hlk153879662"/>
      <w:r w:rsidRPr="00DE6104">
        <w:rPr>
          <w:sz w:val="22"/>
          <w:szCs w:val="22"/>
        </w:rPr>
        <w:t xml:space="preserve">nustato, taiko ar administruoja </w:t>
      </w:r>
      <w:bookmarkEnd w:id="14"/>
      <w:r w:rsidRPr="00DE6104">
        <w:rPr>
          <w:sz w:val="22"/>
          <w:szCs w:val="22"/>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9853734" w14:textId="77777777" w:rsidR="00DD6CB3" w:rsidRPr="00DE6104" w:rsidRDefault="00DD6CB3" w:rsidP="00DD6CB3">
      <w:pPr>
        <w:rPr>
          <w:sz w:val="22"/>
          <w:szCs w:val="22"/>
        </w:rPr>
      </w:pPr>
    </w:p>
    <w:p w14:paraId="66A3BCBA" w14:textId="77777777" w:rsidR="00DD6CB3" w:rsidRPr="00DE6104" w:rsidRDefault="00DD6CB3" w:rsidP="00DD6CB3">
      <w:pPr>
        <w:jc w:val="both"/>
        <w:rPr>
          <w:sz w:val="22"/>
          <w:szCs w:val="22"/>
        </w:rPr>
      </w:pPr>
    </w:p>
    <w:p w14:paraId="328C088F" w14:textId="662CD80D" w:rsidR="00DD6CB3" w:rsidRPr="00DE6104" w:rsidRDefault="00DD6CB3" w:rsidP="00DD6CB3">
      <w:pPr>
        <w:jc w:val="both"/>
        <w:rPr>
          <w:sz w:val="22"/>
          <w:szCs w:val="22"/>
        </w:rPr>
      </w:pPr>
      <w:r w:rsidRPr="00DE6104">
        <w:rPr>
          <w:sz w:val="22"/>
          <w:szCs w:val="22"/>
        </w:rPr>
        <w:t>Šia deklaracija</w:t>
      </w:r>
      <w:r>
        <w:rPr>
          <w:sz w:val="22"/>
          <w:szCs w:val="22"/>
        </w:rPr>
        <w:t xml:space="preserve"> </w:t>
      </w:r>
      <w:r w:rsidR="008A4676">
        <w:rPr>
          <w:sz w:val="22"/>
          <w:szCs w:val="22"/>
        </w:rPr>
        <w:t>.........................</w:t>
      </w:r>
      <w:r>
        <w:rPr>
          <w:sz w:val="22"/>
          <w:szCs w:val="22"/>
        </w:rPr>
        <w:t xml:space="preserve"> </w:t>
      </w:r>
      <w:r w:rsidRPr="00DE6104">
        <w:rPr>
          <w:sz w:val="22"/>
          <w:szCs w:val="22"/>
        </w:rPr>
        <w:t>patvirtin</w:t>
      </w:r>
      <w:r w:rsidR="009B501F">
        <w:rPr>
          <w:sz w:val="22"/>
          <w:szCs w:val="22"/>
        </w:rPr>
        <w:t>a</w:t>
      </w:r>
      <w:r w:rsidRPr="00DE6104">
        <w:rPr>
          <w:sz w:val="22"/>
          <w:szCs w:val="22"/>
        </w:rPr>
        <w:t>, kad im</w:t>
      </w:r>
      <w:r w:rsidR="009B501F">
        <w:rPr>
          <w:sz w:val="22"/>
          <w:szCs w:val="22"/>
        </w:rPr>
        <w:t>asi</w:t>
      </w:r>
      <w:r w:rsidRPr="00DE6104">
        <w:rPr>
          <w:sz w:val="22"/>
          <w:szCs w:val="22"/>
        </w:rPr>
        <w:t xml:space="preserve"> veiksmų, privalomų dėl Sankcijų, ir (arba) susilaiko nuo bet kokių veiksmų, jeigu dėl to būtų nesilaikoma ar išvengiama Sankcijomis nustatytų apribojimų ir įpareigojimų. </w:t>
      </w:r>
    </w:p>
    <w:p w14:paraId="41311963" w14:textId="77777777" w:rsidR="00DD6CB3" w:rsidRPr="00DE6104" w:rsidRDefault="00DD6CB3" w:rsidP="00DD6CB3">
      <w:pPr>
        <w:rPr>
          <w:sz w:val="22"/>
          <w:szCs w:val="22"/>
        </w:rPr>
      </w:pPr>
    </w:p>
    <w:p w14:paraId="13A7B0BA" w14:textId="77777777" w:rsidR="00DD6CB3" w:rsidRPr="00DE6104" w:rsidRDefault="00DD6CB3" w:rsidP="00DD6CB3">
      <w:pPr>
        <w:rPr>
          <w:sz w:val="22"/>
          <w:szCs w:val="22"/>
        </w:rPr>
      </w:pPr>
    </w:p>
    <w:p w14:paraId="2333872B" w14:textId="64B80512" w:rsidR="00DD6CB3" w:rsidRPr="00DE6104" w:rsidRDefault="00DD6CB3" w:rsidP="00DD6CB3">
      <w:pPr>
        <w:rPr>
          <w:sz w:val="22"/>
          <w:szCs w:val="22"/>
        </w:rPr>
      </w:pPr>
      <w:r w:rsidRPr="00DE6104">
        <w:rPr>
          <w:sz w:val="22"/>
          <w:szCs w:val="22"/>
        </w:rPr>
        <w:t>Šia deklaracija taip pat patvirtin</w:t>
      </w:r>
      <w:r>
        <w:rPr>
          <w:sz w:val="22"/>
          <w:szCs w:val="22"/>
        </w:rPr>
        <w:t>u</w:t>
      </w:r>
      <w:r w:rsidRPr="00DE6104">
        <w:rPr>
          <w:sz w:val="22"/>
          <w:szCs w:val="22"/>
        </w:rPr>
        <w:t xml:space="preserve">, kad iš </w:t>
      </w:r>
      <w:r w:rsidR="008A4676">
        <w:rPr>
          <w:sz w:val="22"/>
          <w:szCs w:val="22"/>
        </w:rPr>
        <w:t>........................</w:t>
      </w:r>
      <w:r w:rsidRPr="00DE6104">
        <w:rPr>
          <w:sz w:val="22"/>
          <w:szCs w:val="22"/>
        </w:rPr>
        <w:t xml:space="preserve"> pirktos prekės nebus perparduodamos</w:t>
      </w:r>
      <w:r>
        <w:rPr>
          <w:sz w:val="22"/>
          <w:szCs w:val="22"/>
        </w:rPr>
        <w:t xml:space="preserve"> į</w:t>
      </w:r>
      <w:r w:rsidRPr="00DE6104">
        <w:rPr>
          <w:sz w:val="22"/>
          <w:szCs w:val="22"/>
        </w:rPr>
        <w:t>:</w:t>
      </w:r>
    </w:p>
    <w:p w14:paraId="0AD54DEC" w14:textId="77777777" w:rsidR="00DD6CB3" w:rsidRPr="00DE6104" w:rsidRDefault="00DD6CB3" w:rsidP="00DD6CB3">
      <w:pPr>
        <w:rPr>
          <w:sz w:val="22"/>
          <w:szCs w:val="22"/>
        </w:rPr>
      </w:pPr>
      <w:r w:rsidRPr="00DE6104">
        <w:rPr>
          <w:sz w:val="22"/>
          <w:szCs w:val="22"/>
        </w:rPr>
        <w:t>1. Rusijos Federacij</w:t>
      </w:r>
      <w:r>
        <w:rPr>
          <w:sz w:val="22"/>
          <w:szCs w:val="22"/>
        </w:rPr>
        <w:t>ą</w:t>
      </w:r>
      <w:r w:rsidRPr="00DE6104">
        <w:rPr>
          <w:sz w:val="22"/>
          <w:szCs w:val="22"/>
        </w:rPr>
        <w:t>.</w:t>
      </w:r>
    </w:p>
    <w:p w14:paraId="341B0D49" w14:textId="77777777" w:rsidR="00DD6CB3" w:rsidRPr="00DE6104" w:rsidRDefault="00DD6CB3" w:rsidP="00DD6CB3">
      <w:pPr>
        <w:rPr>
          <w:sz w:val="22"/>
          <w:szCs w:val="22"/>
        </w:rPr>
      </w:pPr>
      <w:r w:rsidRPr="00DE6104">
        <w:rPr>
          <w:sz w:val="22"/>
          <w:szCs w:val="22"/>
        </w:rPr>
        <w:t>2. Baltarusijos Respublik</w:t>
      </w:r>
      <w:r>
        <w:rPr>
          <w:sz w:val="22"/>
          <w:szCs w:val="22"/>
        </w:rPr>
        <w:t>ą</w:t>
      </w:r>
      <w:r w:rsidRPr="00DE6104">
        <w:rPr>
          <w:sz w:val="22"/>
          <w:szCs w:val="22"/>
        </w:rPr>
        <w:t>.</w:t>
      </w:r>
    </w:p>
    <w:p w14:paraId="0CD965FD" w14:textId="77777777" w:rsidR="00DD6CB3" w:rsidRPr="00DE6104" w:rsidRDefault="00DD6CB3" w:rsidP="00DD6CB3">
      <w:pPr>
        <w:rPr>
          <w:sz w:val="22"/>
          <w:szCs w:val="22"/>
        </w:rPr>
      </w:pPr>
      <w:r w:rsidRPr="00DE6104">
        <w:rPr>
          <w:sz w:val="22"/>
          <w:szCs w:val="22"/>
        </w:rPr>
        <w:t>3. Rusijos Federacijos aneksuot</w:t>
      </w:r>
      <w:r>
        <w:rPr>
          <w:sz w:val="22"/>
          <w:szCs w:val="22"/>
        </w:rPr>
        <w:t>ą</w:t>
      </w:r>
      <w:r w:rsidRPr="00DE6104">
        <w:rPr>
          <w:sz w:val="22"/>
          <w:szCs w:val="22"/>
        </w:rPr>
        <w:t xml:space="preserve"> Krym</w:t>
      </w:r>
      <w:r>
        <w:rPr>
          <w:sz w:val="22"/>
          <w:szCs w:val="22"/>
        </w:rPr>
        <w:t>ą</w:t>
      </w:r>
      <w:r w:rsidRPr="00DE6104">
        <w:rPr>
          <w:sz w:val="22"/>
          <w:szCs w:val="22"/>
        </w:rPr>
        <w:t>.</w:t>
      </w:r>
    </w:p>
    <w:p w14:paraId="0B2A64CB" w14:textId="77777777" w:rsidR="00DD6CB3" w:rsidRPr="00DE6104" w:rsidRDefault="00DD6CB3" w:rsidP="00DD6CB3">
      <w:pPr>
        <w:rPr>
          <w:sz w:val="22"/>
          <w:szCs w:val="22"/>
        </w:rPr>
      </w:pPr>
      <w:r w:rsidRPr="00DE6104">
        <w:rPr>
          <w:sz w:val="22"/>
          <w:szCs w:val="22"/>
        </w:rPr>
        <w:t xml:space="preserve">4. </w:t>
      </w:r>
      <w:proofErr w:type="spellStart"/>
      <w:r w:rsidRPr="00DE6104">
        <w:rPr>
          <w:sz w:val="22"/>
          <w:szCs w:val="22"/>
        </w:rPr>
        <w:t>Padniestrės</w:t>
      </w:r>
      <w:proofErr w:type="spellEnd"/>
      <w:r w:rsidRPr="00DE6104">
        <w:rPr>
          <w:sz w:val="22"/>
          <w:szCs w:val="22"/>
        </w:rPr>
        <w:t xml:space="preserve"> teritorijos nekontroliuoja</w:t>
      </w:r>
      <w:r>
        <w:rPr>
          <w:sz w:val="22"/>
          <w:szCs w:val="22"/>
        </w:rPr>
        <w:t>mai</w:t>
      </w:r>
      <w:r w:rsidRPr="00DE6104">
        <w:rPr>
          <w:sz w:val="22"/>
          <w:szCs w:val="22"/>
        </w:rPr>
        <w:t xml:space="preserve"> Moldovos Respublikos Vyriausyb</w:t>
      </w:r>
      <w:r>
        <w:rPr>
          <w:sz w:val="22"/>
          <w:szCs w:val="22"/>
        </w:rPr>
        <w:t>ei</w:t>
      </w:r>
      <w:r w:rsidRPr="00DE6104">
        <w:rPr>
          <w:sz w:val="22"/>
          <w:szCs w:val="22"/>
        </w:rPr>
        <w:t>.</w:t>
      </w:r>
    </w:p>
    <w:p w14:paraId="746976F7" w14:textId="77777777" w:rsidR="00DD6CB3" w:rsidRPr="00DE6104" w:rsidRDefault="00DD6CB3" w:rsidP="00DD6CB3">
      <w:pPr>
        <w:rPr>
          <w:sz w:val="22"/>
          <w:szCs w:val="22"/>
        </w:rPr>
      </w:pPr>
      <w:r w:rsidRPr="00DE6104">
        <w:rPr>
          <w:sz w:val="22"/>
          <w:szCs w:val="22"/>
        </w:rPr>
        <w:t xml:space="preserve">5. </w:t>
      </w:r>
      <w:proofErr w:type="spellStart"/>
      <w:r w:rsidRPr="00DE6104">
        <w:rPr>
          <w:sz w:val="22"/>
          <w:szCs w:val="22"/>
        </w:rPr>
        <w:t>Sakartvelio</w:t>
      </w:r>
      <w:proofErr w:type="spellEnd"/>
      <w:r w:rsidRPr="00DE6104">
        <w:rPr>
          <w:sz w:val="22"/>
          <w:szCs w:val="22"/>
        </w:rPr>
        <w:t xml:space="preserve"> vyriausybės nekontroliuojamos Abchazijos ir Pietų Osetijos teritorijo</w:t>
      </w:r>
      <w:r>
        <w:rPr>
          <w:sz w:val="22"/>
          <w:szCs w:val="22"/>
        </w:rPr>
        <w:t>m</w:t>
      </w:r>
      <w:r w:rsidRPr="00DE6104">
        <w:rPr>
          <w:sz w:val="22"/>
          <w:szCs w:val="22"/>
        </w:rPr>
        <w:t>s.</w:t>
      </w:r>
    </w:p>
    <w:p w14:paraId="0B7ECC21" w14:textId="77777777" w:rsidR="001738D2" w:rsidRPr="00F54971" w:rsidRDefault="001738D2" w:rsidP="000046A4">
      <w:pPr>
        <w:rPr>
          <w:sz w:val="22"/>
          <w:szCs w:val="22"/>
        </w:rPr>
      </w:pPr>
    </w:p>
    <w:sectPr w:rsidR="001738D2" w:rsidRPr="00F54971" w:rsidSect="00D53528">
      <w:headerReference w:type="even" r:id="rId9"/>
      <w:headerReference w:type="default" r:id="rId10"/>
      <w:footerReference w:type="even" r:id="rId11"/>
      <w:footerReference w:type="default" r:id="rId12"/>
      <w:headerReference w:type="first" r:id="rId13"/>
      <w:footerReference w:type="first" r:id="rId14"/>
      <w:pgSz w:w="11906" w:h="16838"/>
      <w:pgMar w:top="142" w:right="567" w:bottom="1134" w:left="198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A417" w14:textId="77777777" w:rsidR="008209D0" w:rsidRDefault="008209D0">
      <w:r>
        <w:separator/>
      </w:r>
    </w:p>
  </w:endnote>
  <w:endnote w:type="continuationSeparator" w:id="0">
    <w:p w14:paraId="46C41CB2" w14:textId="77777777" w:rsidR="008209D0" w:rsidRDefault="008209D0">
      <w:r>
        <w:continuationSeparator/>
      </w:r>
    </w:p>
  </w:endnote>
  <w:endnote w:type="continuationNotice" w:id="1">
    <w:p w14:paraId="138A0A97" w14:textId="77777777" w:rsidR="008209D0" w:rsidRDefault="0082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CF3B1" w14:textId="77777777" w:rsidR="00FB4548" w:rsidRDefault="00FB4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208995"/>
      <w:docPartObj>
        <w:docPartGallery w:val="Page Numbers (Bottom of Page)"/>
        <w:docPartUnique/>
      </w:docPartObj>
    </w:sdtPr>
    <w:sdtContent>
      <w:p w14:paraId="34294664" w14:textId="77777777" w:rsidR="00FB4548" w:rsidRDefault="007048E8">
        <w:pPr>
          <w:pStyle w:val="Footer"/>
          <w:jc w:val="center"/>
        </w:pPr>
        <w:r w:rsidRPr="00277A5B">
          <w:rPr>
            <w:rFonts w:asciiTheme="minorHAnsi" w:hAnsiTheme="minorHAnsi"/>
          </w:rPr>
          <w:fldChar w:fldCharType="begin"/>
        </w:r>
        <w:r w:rsidRPr="00277A5B">
          <w:rPr>
            <w:rFonts w:asciiTheme="minorHAnsi" w:hAnsiTheme="minorHAnsi"/>
          </w:rPr>
          <w:instrText>PAGE   \* MERGEFORMAT</w:instrText>
        </w:r>
        <w:r w:rsidRPr="00277A5B">
          <w:rPr>
            <w:rFonts w:asciiTheme="minorHAnsi" w:hAnsiTheme="minorHAnsi"/>
          </w:rPr>
          <w:fldChar w:fldCharType="separate"/>
        </w:r>
        <w:r w:rsidRPr="00277A5B">
          <w:rPr>
            <w:rFonts w:asciiTheme="minorHAnsi" w:hAnsiTheme="minorHAnsi"/>
          </w:rPr>
          <w:t>2</w:t>
        </w:r>
        <w:r w:rsidRPr="00277A5B">
          <w:rPr>
            <w:rFonts w:asciiTheme="minorHAnsi" w:hAnsiTheme="minorHAnsi"/>
          </w:rPr>
          <w:fldChar w:fldCharType="end"/>
        </w:r>
      </w:p>
    </w:sdtContent>
  </w:sdt>
  <w:p w14:paraId="2E7E37F5" w14:textId="77777777" w:rsidR="00FB4548" w:rsidRDefault="00FB4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21A8" w14:textId="77777777" w:rsidR="00FB4548" w:rsidRDefault="00FB4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3E546" w14:textId="77777777" w:rsidR="008209D0" w:rsidRDefault="008209D0">
      <w:r>
        <w:separator/>
      </w:r>
    </w:p>
  </w:footnote>
  <w:footnote w:type="continuationSeparator" w:id="0">
    <w:p w14:paraId="17C322CA" w14:textId="77777777" w:rsidR="008209D0" w:rsidRDefault="008209D0">
      <w:r>
        <w:continuationSeparator/>
      </w:r>
    </w:p>
  </w:footnote>
  <w:footnote w:type="continuationNotice" w:id="1">
    <w:p w14:paraId="74228E79" w14:textId="77777777" w:rsidR="008209D0" w:rsidRDefault="00820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22DCE" w14:textId="77777777" w:rsidR="00FB4548" w:rsidRDefault="00FB4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8E5F" w14:textId="77777777" w:rsidR="00FB4548" w:rsidRDefault="00FB4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B6576" w14:textId="77777777" w:rsidR="00FB4548" w:rsidRDefault="00FB4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F73"/>
    <w:multiLevelType w:val="multilevel"/>
    <w:tmpl w:val="3F04F0C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63E87"/>
    <w:multiLevelType w:val="multilevel"/>
    <w:tmpl w:val="49AC9D8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F84B24"/>
    <w:multiLevelType w:val="multilevel"/>
    <w:tmpl w:val="CB8E80FE"/>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D80B29"/>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D63011"/>
    <w:multiLevelType w:val="multilevel"/>
    <w:tmpl w:val="E80A8B06"/>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num w:numId="1" w16cid:durableId="2005275152">
    <w:abstractNumId w:val="1"/>
  </w:num>
  <w:num w:numId="2" w16cid:durableId="951015302">
    <w:abstractNumId w:val="4"/>
  </w:num>
  <w:num w:numId="3" w16cid:durableId="70347481">
    <w:abstractNumId w:val="3"/>
  </w:num>
  <w:num w:numId="4" w16cid:durableId="380641735">
    <w:abstractNumId w:val="2"/>
  </w:num>
  <w:num w:numId="5" w16cid:durableId="214515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E8"/>
    <w:rsid w:val="00000619"/>
    <w:rsid w:val="0000191A"/>
    <w:rsid w:val="000025E6"/>
    <w:rsid w:val="000046A4"/>
    <w:rsid w:val="00005CB5"/>
    <w:rsid w:val="000155D2"/>
    <w:rsid w:val="00017765"/>
    <w:rsid w:val="000226A0"/>
    <w:rsid w:val="0003106B"/>
    <w:rsid w:val="00031735"/>
    <w:rsid w:val="00031CE6"/>
    <w:rsid w:val="000455A3"/>
    <w:rsid w:val="00045DC0"/>
    <w:rsid w:val="00050455"/>
    <w:rsid w:val="0005471B"/>
    <w:rsid w:val="00064A85"/>
    <w:rsid w:val="000703AE"/>
    <w:rsid w:val="00074DC8"/>
    <w:rsid w:val="0008136B"/>
    <w:rsid w:val="00081633"/>
    <w:rsid w:val="00083C11"/>
    <w:rsid w:val="00085317"/>
    <w:rsid w:val="0009574E"/>
    <w:rsid w:val="000961C9"/>
    <w:rsid w:val="000B2AB4"/>
    <w:rsid w:val="000B4EB3"/>
    <w:rsid w:val="000D22F0"/>
    <w:rsid w:val="000D7E12"/>
    <w:rsid w:val="000E67CC"/>
    <w:rsid w:val="000F35A9"/>
    <w:rsid w:val="000F4681"/>
    <w:rsid w:val="00100079"/>
    <w:rsid w:val="00106286"/>
    <w:rsid w:val="001066C7"/>
    <w:rsid w:val="001129F7"/>
    <w:rsid w:val="00115F08"/>
    <w:rsid w:val="00124168"/>
    <w:rsid w:val="0012737E"/>
    <w:rsid w:val="00134A28"/>
    <w:rsid w:val="00147286"/>
    <w:rsid w:val="00161FEC"/>
    <w:rsid w:val="001738D2"/>
    <w:rsid w:val="0018292C"/>
    <w:rsid w:val="00190757"/>
    <w:rsid w:val="00193E64"/>
    <w:rsid w:val="00194EDF"/>
    <w:rsid w:val="001A0973"/>
    <w:rsid w:val="001A1F83"/>
    <w:rsid w:val="001A48A7"/>
    <w:rsid w:val="001A4F71"/>
    <w:rsid w:val="001A6CA5"/>
    <w:rsid w:val="001D1637"/>
    <w:rsid w:val="001D16B1"/>
    <w:rsid w:val="001D5EB0"/>
    <w:rsid w:val="001F272B"/>
    <w:rsid w:val="002006BC"/>
    <w:rsid w:val="002024A4"/>
    <w:rsid w:val="00213D21"/>
    <w:rsid w:val="0021792B"/>
    <w:rsid w:val="00220429"/>
    <w:rsid w:val="00221349"/>
    <w:rsid w:val="002224CD"/>
    <w:rsid w:val="0022587F"/>
    <w:rsid w:val="00244D8B"/>
    <w:rsid w:val="00244F19"/>
    <w:rsid w:val="00245BFF"/>
    <w:rsid w:val="00251F04"/>
    <w:rsid w:val="00252341"/>
    <w:rsid w:val="0026328A"/>
    <w:rsid w:val="00264F64"/>
    <w:rsid w:val="00270533"/>
    <w:rsid w:val="00272D74"/>
    <w:rsid w:val="00273616"/>
    <w:rsid w:val="00275A74"/>
    <w:rsid w:val="00277B12"/>
    <w:rsid w:val="00283627"/>
    <w:rsid w:val="00286917"/>
    <w:rsid w:val="00290FD9"/>
    <w:rsid w:val="00291CF5"/>
    <w:rsid w:val="00293F57"/>
    <w:rsid w:val="0029471A"/>
    <w:rsid w:val="002A1E96"/>
    <w:rsid w:val="002A2C40"/>
    <w:rsid w:val="002A36AB"/>
    <w:rsid w:val="002A6CC8"/>
    <w:rsid w:val="002B73E1"/>
    <w:rsid w:val="002B7B7F"/>
    <w:rsid w:val="002C2DED"/>
    <w:rsid w:val="002E51B7"/>
    <w:rsid w:val="002E6785"/>
    <w:rsid w:val="002E6EFD"/>
    <w:rsid w:val="00300C1A"/>
    <w:rsid w:val="00307072"/>
    <w:rsid w:val="003074FF"/>
    <w:rsid w:val="0031024B"/>
    <w:rsid w:val="00311BF2"/>
    <w:rsid w:val="0031475B"/>
    <w:rsid w:val="003169F5"/>
    <w:rsid w:val="00322B39"/>
    <w:rsid w:val="00337EBA"/>
    <w:rsid w:val="00357834"/>
    <w:rsid w:val="00360C32"/>
    <w:rsid w:val="00361DDF"/>
    <w:rsid w:val="00367F45"/>
    <w:rsid w:val="0037134F"/>
    <w:rsid w:val="00376EAC"/>
    <w:rsid w:val="00382EA9"/>
    <w:rsid w:val="003848D3"/>
    <w:rsid w:val="00393452"/>
    <w:rsid w:val="0039411F"/>
    <w:rsid w:val="0039549E"/>
    <w:rsid w:val="00396DE4"/>
    <w:rsid w:val="00396EC1"/>
    <w:rsid w:val="00397C68"/>
    <w:rsid w:val="00397F22"/>
    <w:rsid w:val="003A0677"/>
    <w:rsid w:val="003A4610"/>
    <w:rsid w:val="003A67F6"/>
    <w:rsid w:val="003A791D"/>
    <w:rsid w:val="003B0B5F"/>
    <w:rsid w:val="003C177C"/>
    <w:rsid w:val="003C3572"/>
    <w:rsid w:val="003C39DC"/>
    <w:rsid w:val="003C435B"/>
    <w:rsid w:val="003D1A0F"/>
    <w:rsid w:val="003D7E54"/>
    <w:rsid w:val="003E14E4"/>
    <w:rsid w:val="003E16E8"/>
    <w:rsid w:val="003E2AC4"/>
    <w:rsid w:val="003E4E73"/>
    <w:rsid w:val="003F2512"/>
    <w:rsid w:val="0040508A"/>
    <w:rsid w:val="004116A9"/>
    <w:rsid w:val="004122CE"/>
    <w:rsid w:val="00417271"/>
    <w:rsid w:val="00424437"/>
    <w:rsid w:val="00425F68"/>
    <w:rsid w:val="0043192A"/>
    <w:rsid w:val="004417DC"/>
    <w:rsid w:val="00442CD2"/>
    <w:rsid w:val="004501BF"/>
    <w:rsid w:val="00450896"/>
    <w:rsid w:val="00455F42"/>
    <w:rsid w:val="00456421"/>
    <w:rsid w:val="00456F9C"/>
    <w:rsid w:val="00457498"/>
    <w:rsid w:val="00461EEE"/>
    <w:rsid w:val="004667BE"/>
    <w:rsid w:val="00467523"/>
    <w:rsid w:val="00470A19"/>
    <w:rsid w:val="004717C0"/>
    <w:rsid w:val="00486DCB"/>
    <w:rsid w:val="004A1C6B"/>
    <w:rsid w:val="004A5BCD"/>
    <w:rsid w:val="004B1A2D"/>
    <w:rsid w:val="004B5531"/>
    <w:rsid w:val="004B707A"/>
    <w:rsid w:val="004C71AB"/>
    <w:rsid w:val="004D1B7E"/>
    <w:rsid w:val="004D360D"/>
    <w:rsid w:val="004D646C"/>
    <w:rsid w:val="004E3307"/>
    <w:rsid w:val="004E55D4"/>
    <w:rsid w:val="004F5068"/>
    <w:rsid w:val="0050067E"/>
    <w:rsid w:val="00510BB1"/>
    <w:rsid w:val="005113B4"/>
    <w:rsid w:val="0052093A"/>
    <w:rsid w:val="0053090E"/>
    <w:rsid w:val="00536006"/>
    <w:rsid w:val="00536603"/>
    <w:rsid w:val="00540E2B"/>
    <w:rsid w:val="00543B6D"/>
    <w:rsid w:val="0054583C"/>
    <w:rsid w:val="00546233"/>
    <w:rsid w:val="00547B6B"/>
    <w:rsid w:val="005552EB"/>
    <w:rsid w:val="00563C9D"/>
    <w:rsid w:val="00566C2B"/>
    <w:rsid w:val="00567C4F"/>
    <w:rsid w:val="00573AE0"/>
    <w:rsid w:val="00580A7C"/>
    <w:rsid w:val="00582430"/>
    <w:rsid w:val="00585990"/>
    <w:rsid w:val="00590324"/>
    <w:rsid w:val="00593ACF"/>
    <w:rsid w:val="00594D69"/>
    <w:rsid w:val="005A5816"/>
    <w:rsid w:val="005B5B3B"/>
    <w:rsid w:val="005B756C"/>
    <w:rsid w:val="005B76A2"/>
    <w:rsid w:val="005C304E"/>
    <w:rsid w:val="005C363F"/>
    <w:rsid w:val="005D3F2B"/>
    <w:rsid w:val="005D5D83"/>
    <w:rsid w:val="005D6954"/>
    <w:rsid w:val="005E0ADB"/>
    <w:rsid w:val="005F6415"/>
    <w:rsid w:val="00603BB0"/>
    <w:rsid w:val="0060450E"/>
    <w:rsid w:val="006249AC"/>
    <w:rsid w:val="00626203"/>
    <w:rsid w:val="00632355"/>
    <w:rsid w:val="0063454F"/>
    <w:rsid w:val="00640639"/>
    <w:rsid w:val="00656B93"/>
    <w:rsid w:val="006577EE"/>
    <w:rsid w:val="006653E4"/>
    <w:rsid w:val="00671AC6"/>
    <w:rsid w:val="006767B7"/>
    <w:rsid w:val="00684A1E"/>
    <w:rsid w:val="006865F3"/>
    <w:rsid w:val="00686939"/>
    <w:rsid w:val="00693708"/>
    <w:rsid w:val="006B2B36"/>
    <w:rsid w:val="006B6395"/>
    <w:rsid w:val="006C21F1"/>
    <w:rsid w:val="006C464E"/>
    <w:rsid w:val="006D2D27"/>
    <w:rsid w:val="006E0D59"/>
    <w:rsid w:val="006F1A15"/>
    <w:rsid w:val="007048E8"/>
    <w:rsid w:val="00720031"/>
    <w:rsid w:val="00721D99"/>
    <w:rsid w:val="00723798"/>
    <w:rsid w:val="007308CA"/>
    <w:rsid w:val="00743687"/>
    <w:rsid w:val="007464F0"/>
    <w:rsid w:val="007466E1"/>
    <w:rsid w:val="00750808"/>
    <w:rsid w:val="0076016F"/>
    <w:rsid w:val="007608E8"/>
    <w:rsid w:val="0077133F"/>
    <w:rsid w:val="00774621"/>
    <w:rsid w:val="007777F9"/>
    <w:rsid w:val="007805DF"/>
    <w:rsid w:val="0078285A"/>
    <w:rsid w:val="007861D3"/>
    <w:rsid w:val="00793AC7"/>
    <w:rsid w:val="00794E67"/>
    <w:rsid w:val="00796706"/>
    <w:rsid w:val="007967BD"/>
    <w:rsid w:val="007A1B55"/>
    <w:rsid w:val="007A2DC1"/>
    <w:rsid w:val="007C3D2B"/>
    <w:rsid w:val="007D0A62"/>
    <w:rsid w:val="007D69ED"/>
    <w:rsid w:val="007E5545"/>
    <w:rsid w:val="007E5A5D"/>
    <w:rsid w:val="007F001E"/>
    <w:rsid w:val="007F40A0"/>
    <w:rsid w:val="007F4485"/>
    <w:rsid w:val="007F6A80"/>
    <w:rsid w:val="0080124B"/>
    <w:rsid w:val="0080369B"/>
    <w:rsid w:val="0080418E"/>
    <w:rsid w:val="00814268"/>
    <w:rsid w:val="008209D0"/>
    <w:rsid w:val="00823830"/>
    <w:rsid w:val="0083183A"/>
    <w:rsid w:val="00832BF0"/>
    <w:rsid w:val="00836F95"/>
    <w:rsid w:val="008602B2"/>
    <w:rsid w:val="008662AD"/>
    <w:rsid w:val="00882DED"/>
    <w:rsid w:val="00883DE5"/>
    <w:rsid w:val="008866F1"/>
    <w:rsid w:val="008A18B3"/>
    <w:rsid w:val="008A3819"/>
    <w:rsid w:val="008A4676"/>
    <w:rsid w:val="008A50AF"/>
    <w:rsid w:val="008B7BC4"/>
    <w:rsid w:val="008E18A9"/>
    <w:rsid w:val="008E48C3"/>
    <w:rsid w:val="008F023C"/>
    <w:rsid w:val="008F738C"/>
    <w:rsid w:val="0090480D"/>
    <w:rsid w:val="00904848"/>
    <w:rsid w:val="00910750"/>
    <w:rsid w:val="00923413"/>
    <w:rsid w:val="00923C23"/>
    <w:rsid w:val="009303E4"/>
    <w:rsid w:val="0093409B"/>
    <w:rsid w:val="009454B8"/>
    <w:rsid w:val="009479E4"/>
    <w:rsid w:val="00955855"/>
    <w:rsid w:val="00955C1A"/>
    <w:rsid w:val="0095730E"/>
    <w:rsid w:val="00957C3B"/>
    <w:rsid w:val="00963C00"/>
    <w:rsid w:val="00970156"/>
    <w:rsid w:val="00975EF7"/>
    <w:rsid w:val="009818F6"/>
    <w:rsid w:val="0098248A"/>
    <w:rsid w:val="009865EC"/>
    <w:rsid w:val="00993EF1"/>
    <w:rsid w:val="00996409"/>
    <w:rsid w:val="009A539E"/>
    <w:rsid w:val="009B08FF"/>
    <w:rsid w:val="009B2506"/>
    <w:rsid w:val="009B4080"/>
    <w:rsid w:val="009B42BE"/>
    <w:rsid w:val="009B501F"/>
    <w:rsid w:val="009B7E06"/>
    <w:rsid w:val="009C1587"/>
    <w:rsid w:val="009C77D4"/>
    <w:rsid w:val="009D4C0F"/>
    <w:rsid w:val="009D6274"/>
    <w:rsid w:val="009D74D4"/>
    <w:rsid w:val="009E0A42"/>
    <w:rsid w:val="009E2503"/>
    <w:rsid w:val="009E3CF4"/>
    <w:rsid w:val="009F3AF2"/>
    <w:rsid w:val="00A049A6"/>
    <w:rsid w:val="00A11106"/>
    <w:rsid w:val="00A231D5"/>
    <w:rsid w:val="00A2739B"/>
    <w:rsid w:val="00A273F9"/>
    <w:rsid w:val="00A35A36"/>
    <w:rsid w:val="00A36B8B"/>
    <w:rsid w:val="00A45FCB"/>
    <w:rsid w:val="00A51084"/>
    <w:rsid w:val="00A514C9"/>
    <w:rsid w:val="00A52923"/>
    <w:rsid w:val="00A62156"/>
    <w:rsid w:val="00A64457"/>
    <w:rsid w:val="00A6655B"/>
    <w:rsid w:val="00A704DC"/>
    <w:rsid w:val="00A725C6"/>
    <w:rsid w:val="00A76BD9"/>
    <w:rsid w:val="00A76D57"/>
    <w:rsid w:val="00A77CF4"/>
    <w:rsid w:val="00A8619F"/>
    <w:rsid w:val="00A91BB0"/>
    <w:rsid w:val="00A945DA"/>
    <w:rsid w:val="00AA2C8A"/>
    <w:rsid w:val="00AA45A4"/>
    <w:rsid w:val="00AA68E1"/>
    <w:rsid w:val="00AB284B"/>
    <w:rsid w:val="00AB6EBB"/>
    <w:rsid w:val="00AB77D2"/>
    <w:rsid w:val="00AC1101"/>
    <w:rsid w:val="00AC166F"/>
    <w:rsid w:val="00AC4397"/>
    <w:rsid w:val="00AC6254"/>
    <w:rsid w:val="00AD6EEA"/>
    <w:rsid w:val="00AE46F7"/>
    <w:rsid w:val="00AF2250"/>
    <w:rsid w:val="00AF4795"/>
    <w:rsid w:val="00B0142A"/>
    <w:rsid w:val="00B02D0E"/>
    <w:rsid w:val="00B05804"/>
    <w:rsid w:val="00B128FB"/>
    <w:rsid w:val="00B1641E"/>
    <w:rsid w:val="00B164BA"/>
    <w:rsid w:val="00B177C8"/>
    <w:rsid w:val="00B213DE"/>
    <w:rsid w:val="00B329E4"/>
    <w:rsid w:val="00B34335"/>
    <w:rsid w:val="00B36E80"/>
    <w:rsid w:val="00B36EF7"/>
    <w:rsid w:val="00B412C2"/>
    <w:rsid w:val="00B44211"/>
    <w:rsid w:val="00B62FE1"/>
    <w:rsid w:val="00B73C05"/>
    <w:rsid w:val="00B76DA8"/>
    <w:rsid w:val="00B83871"/>
    <w:rsid w:val="00B83A9B"/>
    <w:rsid w:val="00B87466"/>
    <w:rsid w:val="00B91EA7"/>
    <w:rsid w:val="00B9271A"/>
    <w:rsid w:val="00BA503E"/>
    <w:rsid w:val="00BB4A96"/>
    <w:rsid w:val="00BC0FE3"/>
    <w:rsid w:val="00BC66F9"/>
    <w:rsid w:val="00BC7F47"/>
    <w:rsid w:val="00BD2F5C"/>
    <w:rsid w:val="00BD6870"/>
    <w:rsid w:val="00BD70B0"/>
    <w:rsid w:val="00BE3099"/>
    <w:rsid w:val="00BF1D59"/>
    <w:rsid w:val="00BF4C48"/>
    <w:rsid w:val="00C03713"/>
    <w:rsid w:val="00C062D0"/>
    <w:rsid w:val="00C15417"/>
    <w:rsid w:val="00C20E4E"/>
    <w:rsid w:val="00C215FC"/>
    <w:rsid w:val="00C21CFC"/>
    <w:rsid w:val="00C222B3"/>
    <w:rsid w:val="00C23B38"/>
    <w:rsid w:val="00C33B85"/>
    <w:rsid w:val="00C409F4"/>
    <w:rsid w:val="00C41E60"/>
    <w:rsid w:val="00C466D4"/>
    <w:rsid w:val="00C5314D"/>
    <w:rsid w:val="00C54C52"/>
    <w:rsid w:val="00C55E82"/>
    <w:rsid w:val="00C601FF"/>
    <w:rsid w:val="00C609A2"/>
    <w:rsid w:val="00C6600C"/>
    <w:rsid w:val="00C82FFF"/>
    <w:rsid w:val="00C83DFB"/>
    <w:rsid w:val="00C936F9"/>
    <w:rsid w:val="00C94018"/>
    <w:rsid w:val="00C97AE8"/>
    <w:rsid w:val="00CA1A49"/>
    <w:rsid w:val="00CA5353"/>
    <w:rsid w:val="00CB03A8"/>
    <w:rsid w:val="00CB2BB3"/>
    <w:rsid w:val="00CC1D5C"/>
    <w:rsid w:val="00CD09E4"/>
    <w:rsid w:val="00CD1EEB"/>
    <w:rsid w:val="00CD3E8B"/>
    <w:rsid w:val="00CE31D0"/>
    <w:rsid w:val="00CE5BF1"/>
    <w:rsid w:val="00CF3930"/>
    <w:rsid w:val="00CF3F06"/>
    <w:rsid w:val="00CF58B0"/>
    <w:rsid w:val="00D0476B"/>
    <w:rsid w:val="00D0667A"/>
    <w:rsid w:val="00D17F0E"/>
    <w:rsid w:val="00D208BB"/>
    <w:rsid w:val="00D2411A"/>
    <w:rsid w:val="00D4211F"/>
    <w:rsid w:val="00D438E8"/>
    <w:rsid w:val="00D44BEE"/>
    <w:rsid w:val="00D502AA"/>
    <w:rsid w:val="00D53528"/>
    <w:rsid w:val="00D53E7A"/>
    <w:rsid w:val="00D6294A"/>
    <w:rsid w:val="00D6533F"/>
    <w:rsid w:val="00D80440"/>
    <w:rsid w:val="00D83E21"/>
    <w:rsid w:val="00D83E22"/>
    <w:rsid w:val="00D971A5"/>
    <w:rsid w:val="00DA1619"/>
    <w:rsid w:val="00DA57C9"/>
    <w:rsid w:val="00DA5E4F"/>
    <w:rsid w:val="00DA6B16"/>
    <w:rsid w:val="00DB0B02"/>
    <w:rsid w:val="00DC25FF"/>
    <w:rsid w:val="00DC39B8"/>
    <w:rsid w:val="00DC5D07"/>
    <w:rsid w:val="00DD1241"/>
    <w:rsid w:val="00DD5C75"/>
    <w:rsid w:val="00DD6CB3"/>
    <w:rsid w:val="00DE0AF4"/>
    <w:rsid w:val="00DF20B2"/>
    <w:rsid w:val="00DF2D70"/>
    <w:rsid w:val="00DF5564"/>
    <w:rsid w:val="00DF7253"/>
    <w:rsid w:val="00E002F7"/>
    <w:rsid w:val="00E00464"/>
    <w:rsid w:val="00E05AAB"/>
    <w:rsid w:val="00E06C6D"/>
    <w:rsid w:val="00E11AD6"/>
    <w:rsid w:val="00E13645"/>
    <w:rsid w:val="00E204F7"/>
    <w:rsid w:val="00E25AAF"/>
    <w:rsid w:val="00E37FC1"/>
    <w:rsid w:val="00E456EC"/>
    <w:rsid w:val="00E46772"/>
    <w:rsid w:val="00E54DA1"/>
    <w:rsid w:val="00E60FD5"/>
    <w:rsid w:val="00E76938"/>
    <w:rsid w:val="00E77FA0"/>
    <w:rsid w:val="00E81582"/>
    <w:rsid w:val="00E913BA"/>
    <w:rsid w:val="00E97F1C"/>
    <w:rsid w:val="00EA532E"/>
    <w:rsid w:val="00EB414B"/>
    <w:rsid w:val="00EC09DC"/>
    <w:rsid w:val="00EC6723"/>
    <w:rsid w:val="00EC7226"/>
    <w:rsid w:val="00ED10A6"/>
    <w:rsid w:val="00ED2DA8"/>
    <w:rsid w:val="00ED77B4"/>
    <w:rsid w:val="00EE1E60"/>
    <w:rsid w:val="00EE2318"/>
    <w:rsid w:val="00EF7F24"/>
    <w:rsid w:val="00F00984"/>
    <w:rsid w:val="00F01A46"/>
    <w:rsid w:val="00F03A0E"/>
    <w:rsid w:val="00F06559"/>
    <w:rsid w:val="00F11533"/>
    <w:rsid w:val="00F210E4"/>
    <w:rsid w:val="00F21602"/>
    <w:rsid w:val="00F24652"/>
    <w:rsid w:val="00F36E4A"/>
    <w:rsid w:val="00F4653D"/>
    <w:rsid w:val="00F50C72"/>
    <w:rsid w:val="00F54971"/>
    <w:rsid w:val="00F62D6A"/>
    <w:rsid w:val="00F66B62"/>
    <w:rsid w:val="00F779F0"/>
    <w:rsid w:val="00F876AD"/>
    <w:rsid w:val="00F93081"/>
    <w:rsid w:val="00F935D6"/>
    <w:rsid w:val="00FA345B"/>
    <w:rsid w:val="00FA48C7"/>
    <w:rsid w:val="00FA6174"/>
    <w:rsid w:val="00FB4548"/>
    <w:rsid w:val="00FC129B"/>
    <w:rsid w:val="00FD31F3"/>
    <w:rsid w:val="00FE2302"/>
    <w:rsid w:val="00FF238F"/>
    <w:rsid w:val="00FF268F"/>
    <w:rsid w:val="00FF5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9566"/>
  <w15:chartTrackingRefBased/>
  <w15:docId w15:val="{EFA19CEA-3CB7-4A20-9BE6-5CC7947D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8E8"/>
    <w:pPr>
      <w:widowControl w:val="0"/>
      <w:autoSpaceDE w:val="0"/>
      <w:autoSpaceDN w:val="0"/>
      <w:adjustRightInd w:val="0"/>
      <w:spacing w:after="0" w:line="240" w:lineRule="auto"/>
    </w:pPr>
    <w:rPr>
      <w:rFonts w:ascii="Arial" w:eastAsiaTheme="minorEastAsia" w:hAnsi="Arial" w:cs="Arial"/>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8E8"/>
    <w:pPr>
      <w:tabs>
        <w:tab w:val="center" w:pos="4819"/>
        <w:tab w:val="right" w:pos="9638"/>
      </w:tabs>
    </w:pPr>
  </w:style>
  <w:style w:type="character" w:customStyle="1" w:styleId="HeaderChar">
    <w:name w:val="Header Char"/>
    <w:basedOn w:val="DefaultParagraphFont"/>
    <w:link w:val="Header"/>
    <w:uiPriority w:val="99"/>
    <w:rsid w:val="007048E8"/>
    <w:rPr>
      <w:rFonts w:ascii="Arial" w:eastAsiaTheme="minorEastAsia" w:hAnsi="Arial" w:cs="Arial"/>
      <w:sz w:val="24"/>
      <w:szCs w:val="24"/>
      <w:lang w:eastAsia="lt-LT"/>
    </w:rPr>
  </w:style>
  <w:style w:type="paragraph" w:styleId="Footer">
    <w:name w:val="footer"/>
    <w:basedOn w:val="Normal"/>
    <w:link w:val="FooterChar"/>
    <w:uiPriority w:val="99"/>
    <w:unhideWhenUsed/>
    <w:rsid w:val="007048E8"/>
    <w:pPr>
      <w:tabs>
        <w:tab w:val="center" w:pos="4819"/>
        <w:tab w:val="right" w:pos="9638"/>
      </w:tabs>
    </w:pPr>
  </w:style>
  <w:style w:type="character" w:customStyle="1" w:styleId="FooterChar">
    <w:name w:val="Footer Char"/>
    <w:basedOn w:val="DefaultParagraphFont"/>
    <w:link w:val="Footer"/>
    <w:uiPriority w:val="99"/>
    <w:rsid w:val="007048E8"/>
    <w:rPr>
      <w:rFonts w:ascii="Arial" w:eastAsiaTheme="minorEastAsia" w:hAnsi="Arial" w:cs="Arial"/>
      <w:sz w:val="24"/>
      <w:szCs w:val="24"/>
      <w:lang w:eastAsia="lt-LT"/>
    </w:rPr>
  </w:style>
  <w:style w:type="paragraph" w:styleId="ListParagraph">
    <w:name w:val="List Paragraph"/>
    <w:basedOn w:val="Normal"/>
    <w:uiPriority w:val="34"/>
    <w:qFormat/>
    <w:rsid w:val="007048E8"/>
    <w:pPr>
      <w:ind w:left="720"/>
      <w:contextualSpacing/>
    </w:pPr>
  </w:style>
  <w:style w:type="table" w:styleId="TableGrid">
    <w:name w:val="Table Grid"/>
    <w:basedOn w:val="TableNormal"/>
    <w:rsid w:val="007048E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48E8"/>
    <w:pPr>
      <w:widowControl/>
      <w:autoSpaceDE/>
      <w:autoSpaceDN/>
      <w:adjustRightInd/>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048E8"/>
    <w:rPr>
      <w:rFonts w:ascii="Calibri" w:hAnsi="Calibri"/>
      <w:szCs w:val="21"/>
    </w:rPr>
  </w:style>
  <w:style w:type="character" w:styleId="Hyperlink">
    <w:name w:val="Hyperlink"/>
    <w:basedOn w:val="DefaultParagraphFont"/>
    <w:uiPriority w:val="99"/>
    <w:unhideWhenUsed/>
    <w:rsid w:val="000B2AB4"/>
    <w:rPr>
      <w:color w:val="0563C1" w:themeColor="hyperlink"/>
      <w:u w:val="single"/>
    </w:rPr>
  </w:style>
  <w:style w:type="character" w:styleId="UnresolvedMention">
    <w:name w:val="Unresolved Mention"/>
    <w:basedOn w:val="DefaultParagraphFont"/>
    <w:uiPriority w:val="99"/>
    <w:semiHidden/>
    <w:unhideWhenUsed/>
    <w:rsid w:val="000B2AB4"/>
    <w:rPr>
      <w:color w:val="605E5C"/>
      <w:shd w:val="clear" w:color="auto" w:fill="E1DFDD"/>
    </w:rPr>
  </w:style>
  <w:style w:type="paragraph" w:styleId="BodyTextIndent">
    <w:name w:val="Body Text Indent"/>
    <w:basedOn w:val="Normal"/>
    <w:link w:val="BodyTextIndentChar"/>
    <w:rsid w:val="000046A4"/>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0046A4"/>
    <w:rPr>
      <w:rFonts w:ascii="Times New Roman" w:eastAsia="Times New Roman" w:hAnsi="Times New Roman" w:cs="Times New Roman"/>
      <w:sz w:val="24"/>
      <w:szCs w:val="20"/>
    </w:rPr>
  </w:style>
  <w:style w:type="character" w:customStyle="1" w:styleId="gmail-msohyperlink">
    <w:name w:val="gmail-msohyperlink"/>
    <w:basedOn w:val="DefaultParagraphFont"/>
    <w:rsid w:val="00DC39B8"/>
  </w:style>
  <w:style w:type="character" w:styleId="CommentReference">
    <w:name w:val="annotation reference"/>
    <w:basedOn w:val="DefaultParagraphFont"/>
    <w:uiPriority w:val="99"/>
    <w:semiHidden/>
    <w:unhideWhenUsed/>
    <w:rsid w:val="00DD6CB3"/>
    <w:rPr>
      <w:sz w:val="16"/>
      <w:szCs w:val="16"/>
    </w:rPr>
  </w:style>
  <w:style w:type="paragraph" w:styleId="Revision">
    <w:name w:val="Revision"/>
    <w:hidden/>
    <w:uiPriority w:val="99"/>
    <w:semiHidden/>
    <w:rsid w:val="004D646C"/>
    <w:pPr>
      <w:spacing w:after="0" w:line="240" w:lineRule="auto"/>
    </w:pPr>
    <w:rPr>
      <w:rFonts w:ascii="Arial" w:eastAsiaTheme="minorEastAsia" w:hAnsi="Arial" w:cs="Arial"/>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6528">
      <w:bodyDiv w:val="1"/>
      <w:marLeft w:val="0"/>
      <w:marRight w:val="0"/>
      <w:marTop w:val="0"/>
      <w:marBottom w:val="0"/>
      <w:divBdr>
        <w:top w:val="none" w:sz="0" w:space="0" w:color="auto"/>
        <w:left w:val="none" w:sz="0" w:space="0" w:color="auto"/>
        <w:bottom w:val="none" w:sz="0" w:space="0" w:color="auto"/>
        <w:right w:val="none" w:sz="0" w:space="0" w:color="auto"/>
      </w:divBdr>
    </w:div>
    <w:div w:id="157577951">
      <w:bodyDiv w:val="1"/>
      <w:marLeft w:val="0"/>
      <w:marRight w:val="0"/>
      <w:marTop w:val="0"/>
      <w:marBottom w:val="0"/>
      <w:divBdr>
        <w:top w:val="none" w:sz="0" w:space="0" w:color="auto"/>
        <w:left w:val="none" w:sz="0" w:space="0" w:color="auto"/>
        <w:bottom w:val="none" w:sz="0" w:space="0" w:color="auto"/>
        <w:right w:val="none" w:sz="0" w:space="0" w:color="auto"/>
      </w:divBdr>
    </w:div>
    <w:div w:id="289090094">
      <w:bodyDiv w:val="1"/>
      <w:marLeft w:val="0"/>
      <w:marRight w:val="0"/>
      <w:marTop w:val="0"/>
      <w:marBottom w:val="0"/>
      <w:divBdr>
        <w:top w:val="none" w:sz="0" w:space="0" w:color="auto"/>
        <w:left w:val="none" w:sz="0" w:space="0" w:color="auto"/>
        <w:bottom w:val="none" w:sz="0" w:space="0" w:color="auto"/>
        <w:right w:val="none" w:sz="0" w:space="0" w:color="auto"/>
      </w:divBdr>
      <w:divsChild>
        <w:div w:id="997197825">
          <w:marLeft w:val="0"/>
          <w:marRight w:val="0"/>
          <w:marTop w:val="0"/>
          <w:marBottom w:val="0"/>
          <w:divBdr>
            <w:top w:val="none" w:sz="0" w:space="0" w:color="auto"/>
            <w:left w:val="none" w:sz="0" w:space="0" w:color="auto"/>
            <w:bottom w:val="none" w:sz="0" w:space="0" w:color="auto"/>
            <w:right w:val="none" w:sz="0" w:space="0" w:color="auto"/>
          </w:divBdr>
        </w:div>
      </w:divsChild>
    </w:div>
    <w:div w:id="411126004">
      <w:bodyDiv w:val="1"/>
      <w:marLeft w:val="0"/>
      <w:marRight w:val="0"/>
      <w:marTop w:val="0"/>
      <w:marBottom w:val="0"/>
      <w:divBdr>
        <w:top w:val="none" w:sz="0" w:space="0" w:color="auto"/>
        <w:left w:val="none" w:sz="0" w:space="0" w:color="auto"/>
        <w:bottom w:val="none" w:sz="0" w:space="0" w:color="auto"/>
        <w:right w:val="none" w:sz="0" w:space="0" w:color="auto"/>
      </w:divBdr>
    </w:div>
    <w:div w:id="479467377">
      <w:bodyDiv w:val="1"/>
      <w:marLeft w:val="0"/>
      <w:marRight w:val="0"/>
      <w:marTop w:val="0"/>
      <w:marBottom w:val="0"/>
      <w:divBdr>
        <w:top w:val="none" w:sz="0" w:space="0" w:color="auto"/>
        <w:left w:val="none" w:sz="0" w:space="0" w:color="auto"/>
        <w:bottom w:val="none" w:sz="0" w:space="0" w:color="auto"/>
        <w:right w:val="none" w:sz="0" w:space="0" w:color="auto"/>
      </w:divBdr>
    </w:div>
    <w:div w:id="481165828">
      <w:bodyDiv w:val="1"/>
      <w:marLeft w:val="0"/>
      <w:marRight w:val="0"/>
      <w:marTop w:val="0"/>
      <w:marBottom w:val="0"/>
      <w:divBdr>
        <w:top w:val="none" w:sz="0" w:space="0" w:color="auto"/>
        <w:left w:val="none" w:sz="0" w:space="0" w:color="auto"/>
        <w:bottom w:val="none" w:sz="0" w:space="0" w:color="auto"/>
        <w:right w:val="none" w:sz="0" w:space="0" w:color="auto"/>
      </w:divBdr>
    </w:div>
    <w:div w:id="611012790">
      <w:bodyDiv w:val="1"/>
      <w:marLeft w:val="0"/>
      <w:marRight w:val="0"/>
      <w:marTop w:val="0"/>
      <w:marBottom w:val="0"/>
      <w:divBdr>
        <w:top w:val="none" w:sz="0" w:space="0" w:color="auto"/>
        <w:left w:val="none" w:sz="0" w:space="0" w:color="auto"/>
        <w:bottom w:val="none" w:sz="0" w:space="0" w:color="auto"/>
        <w:right w:val="none" w:sz="0" w:space="0" w:color="auto"/>
      </w:divBdr>
    </w:div>
    <w:div w:id="684937034">
      <w:bodyDiv w:val="1"/>
      <w:marLeft w:val="0"/>
      <w:marRight w:val="0"/>
      <w:marTop w:val="0"/>
      <w:marBottom w:val="0"/>
      <w:divBdr>
        <w:top w:val="none" w:sz="0" w:space="0" w:color="auto"/>
        <w:left w:val="none" w:sz="0" w:space="0" w:color="auto"/>
        <w:bottom w:val="none" w:sz="0" w:space="0" w:color="auto"/>
        <w:right w:val="none" w:sz="0" w:space="0" w:color="auto"/>
      </w:divBdr>
    </w:div>
    <w:div w:id="770859141">
      <w:bodyDiv w:val="1"/>
      <w:marLeft w:val="0"/>
      <w:marRight w:val="0"/>
      <w:marTop w:val="0"/>
      <w:marBottom w:val="0"/>
      <w:divBdr>
        <w:top w:val="none" w:sz="0" w:space="0" w:color="auto"/>
        <w:left w:val="none" w:sz="0" w:space="0" w:color="auto"/>
        <w:bottom w:val="none" w:sz="0" w:space="0" w:color="auto"/>
        <w:right w:val="none" w:sz="0" w:space="0" w:color="auto"/>
      </w:divBdr>
    </w:div>
    <w:div w:id="785269738">
      <w:bodyDiv w:val="1"/>
      <w:marLeft w:val="0"/>
      <w:marRight w:val="0"/>
      <w:marTop w:val="0"/>
      <w:marBottom w:val="0"/>
      <w:divBdr>
        <w:top w:val="none" w:sz="0" w:space="0" w:color="auto"/>
        <w:left w:val="none" w:sz="0" w:space="0" w:color="auto"/>
        <w:bottom w:val="none" w:sz="0" w:space="0" w:color="auto"/>
        <w:right w:val="none" w:sz="0" w:space="0" w:color="auto"/>
      </w:divBdr>
    </w:div>
    <w:div w:id="820461028">
      <w:bodyDiv w:val="1"/>
      <w:marLeft w:val="0"/>
      <w:marRight w:val="0"/>
      <w:marTop w:val="0"/>
      <w:marBottom w:val="0"/>
      <w:divBdr>
        <w:top w:val="none" w:sz="0" w:space="0" w:color="auto"/>
        <w:left w:val="none" w:sz="0" w:space="0" w:color="auto"/>
        <w:bottom w:val="none" w:sz="0" w:space="0" w:color="auto"/>
        <w:right w:val="none" w:sz="0" w:space="0" w:color="auto"/>
      </w:divBdr>
    </w:div>
    <w:div w:id="836073373">
      <w:bodyDiv w:val="1"/>
      <w:marLeft w:val="0"/>
      <w:marRight w:val="0"/>
      <w:marTop w:val="0"/>
      <w:marBottom w:val="0"/>
      <w:divBdr>
        <w:top w:val="none" w:sz="0" w:space="0" w:color="auto"/>
        <w:left w:val="none" w:sz="0" w:space="0" w:color="auto"/>
        <w:bottom w:val="none" w:sz="0" w:space="0" w:color="auto"/>
        <w:right w:val="none" w:sz="0" w:space="0" w:color="auto"/>
      </w:divBdr>
    </w:div>
    <w:div w:id="1084372581">
      <w:bodyDiv w:val="1"/>
      <w:marLeft w:val="0"/>
      <w:marRight w:val="0"/>
      <w:marTop w:val="0"/>
      <w:marBottom w:val="0"/>
      <w:divBdr>
        <w:top w:val="none" w:sz="0" w:space="0" w:color="auto"/>
        <w:left w:val="none" w:sz="0" w:space="0" w:color="auto"/>
        <w:bottom w:val="none" w:sz="0" w:space="0" w:color="auto"/>
        <w:right w:val="none" w:sz="0" w:space="0" w:color="auto"/>
      </w:divBdr>
    </w:div>
    <w:div w:id="1117023329">
      <w:bodyDiv w:val="1"/>
      <w:marLeft w:val="0"/>
      <w:marRight w:val="0"/>
      <w:marTop w:val="0"/>
      <w:marBottom w:val="0"/>
      <w:divBdr>
        <w:top w:val="none" w:sz="0" w:space="0" w:color="auto"/>
        <w:left w:val="none" w:sz="0" w:space="0" w:color="auto"/>
        <w:bottom w:val="none" w:sz="0" w:space="0" w:color="auto"/>
        <w:right w:val="none" w:sz="0" w:space="0" w:color="auto"/>
      </w:divBdr>
    </w:div>
    <w:div w:id="1151484609">
      <w:bodyDiv w:val="1"/>
      <w:marLeft w:val="0"/>
      <w:marRight w:val="0"/>
      <w:marTop w:val="0"/>
      <w:marBottom w:val="0"/>
      <w:divBdr>
        <w:top w:val="none" w:sz="0" w:space="0" w:color="auto"/>
        <w:left w:val="none" w:sz="0" w:space="0" w:color="auto"/>
        <w:bottom w:val="none" w:sz="0" w:space="0" w:color="auto"/>
        <w:right w:val="none" w:sz="0" w:space="0" w:color="auto"/>
      </w:divBdr>
    </w:div>
    <w:div w:id="1160123025">
      <w:bodyDiv w:val="1"/>
      <w:marLeft w:val="0"/>
      <w:marRight w:val="0"/>
      <w:marTop w:val="0"/>
      <w:marBottom w:val="0"/>
      <w:divBdr>
        <w:top w:val="none" w:sz="0" w:space="0" w:color="auto"/>
        <w:left w:val="none" w:sz="0" w:space="0" w:color="auto"/>
        <w:bottom w:val="none" w:sz="0" w:space="0" w:color="auto"/>
        <w:right w:val="none" w:sz="0" w:space="0" w:color="auto"/>
      </w:divBdr>
    </w:div>
    <w:div w:id="1192567622">
      <w:bodyDiv w:val="1"/>
      <w:marLeft w:val="0"/>
      <w:marRight w:val="0"/>
      <w:marTop w:val="0"/>
      <w:marBottom w:val="0"/>
      <w:divBdr>
        <w:top w:val="none" w:sz="0" w:space="0" w:color="auto"/>
        <w:left w:val="none" w:sz="0" w:space="0" w:color="auto"/>
        <w:bottom w:val="none" w:sz="0" w:space="0" w:color="auto"/>
        <w:right w:val="none" w:sz="0" w:space="0" w:color="auto"/>
      </w:divBdr>
    </w:div>
    <w:div w:id="1224558616">
      <w:bodyDiv w:val="1"/>
      <w:marLeft w:val="0"/>
      <w:marRight w:val="0"/>
      <w:marTop w:val="0"/>
      <w:marBottom w:val="0"/>
      <w:divBdr>
        <w:top w:val="none" w:sz="0" w:space="0" w:color="auto"/>
        <w:left w:val="none" w:sz="0" w:space="0" w:color="auto"/>
        <w:bottom w:val="none" w:sz="0" w:space="0" w:color="auto"/>
        <w:right w:val="none" w:sz="0" w:space="0" w:color="auto"/>
      </w:divBdr>
      <w:divsChild>
        <w:div w:id="459999154">
          <w:marLeft w:val="0"/>
          <w:marRight w:val="0"/>
          <w:marTop w:val="0"/>
          <w:marBottom w:val="0"/>
          <w:divBdr>
            <w:top w:val="none" w:sz="0" w:space="0" w:color="auto"/>
            <w:left w:val="none" w:sz="0" w:space="0" w:color="auto"/>
            <w:bottom w:val="none" w:sz="0" w:space="0" w:color="auto"/>
            <w:right w:val="none" w:sz="0" w:space="0" w:color="auto"/>
          </w:divBdr>
        </w:div>
      </w:divsChild>
    </w:div>
    <w:div w:id="1320574672">
      <w:bodyDiv w:val="1"/>
      <w:marLeft w:val="0"/>
      <w:marRight w:val="0"/>
      <w:marTop w:val="0"/>
      <w:marBottom w:val="0"/>
      <w:divBdr>
        <w:top w:val="none" w:sz="0" w:space="0" w:color="auto"/>
        <w:left w:val="none" w:sz="0" w:space="0" w:color="auto"/>
        <w:bottom w:val="none" w:sz="0" w:space="0" w:color="auto"/>
        <w:right w:val="none" w:sz="0" w:space="0" w:color="auto"/>
      </w:divBdr>
    </w:div>
    <w:div w:id="1342585588">
      <w:bodyDiv w:val="1"/>
      <w:marLeft w:val="0"/>
      <w:marRight w:val="0"/>
      <w:marTop w:val="0"/>
      <w:marBottom w:val="0"/>
      <w:divBdr>
        <w:top w:val="none" w:sz="0" w:space="0" w:color="auto"/>
        <w:left w:val="none" w:sz="0" w:space="0" w:color="auto"/>
        <w:bottom w:val="none" w:sz="0" w:space="0" w:color="auto"/>
        <w:right w:val="none" w:sz="0" w:space="0" w:color="auto"/>
      </w:divBdr>
    </w:div>
    <w:div w:id="1368987653">
      <w:bodyDiv w:val="1"/>
      <w:marLeft w:val="0"/>
      <w:marRight w:val="0"/>
      <w:marTop w:val="0"/>
      <w:marBottom w:val="0"/>
      <w:divBdr>
        <w:top w:val="none" w:sz="0" w:space="0" w:color="auto"/>
        <w:left w:val="none" w:sz="0" w:space="0" w:color="auto"/>
        <w:bottom w:val="none" w:sz="0" w:space="0" w:color="auto"/>
        <w:right w:val="none" w:sz="0" w:space="0" w:color="auto"/>
      </w:divBdr>
    </w:div>
    <w:div w:id="1372415345">
      <w:bodyDiv w:val="1"/>
      <w:marLeft w:val="0"/>
      <w:marRight w:val="0"/>
      <w:marTop w:val="0"/>
      <w:marBottom w:val="0"/>
      <w:divBdr>
        <w:top w:val="none" w:sz="0" w:space="0" w:color="auto"/>
        <w:left w:val="none" w:sz="0" w:space="0" w:color="auto"/>
        <w:bottom w:val="none" w:sz="0" w:space="0" w:color="auto"/>
        <w:right w:val="none" w:sz="0" w:space="0" w:color="auto"/>
      </w:divBdr>
    </w:div>
    <w:div w:id="1393700563">
      <w:bodyDiv w:val="1"/>
      <w:marLeft w:val="0"/>
      <w:marRight w:val="0"/>
      <w:marTop w:val="0"/>
      <w:marBottom w:val="0"/>
      <w:divBdr>
        <w:top w:val="none" w:sz="0" w:space="0" w:color="auto"/>
        <w:left w:val="none" w:sz="0" w:space="0" w:color="auto"/>
        <w:bottom w:val="none" w:sz="0" w:space="0" w:color="auto"/>
        <w:right w:val="none" w:sz="0" w:space="0" w:color="auto"/>
      </w:divBdr>
    </w:div>
    <w:div w:id="1393700614">
      <w:bodyDiv w:val="1"/>
      <w:marLeft w:val="0"/>
      <w:marRight w:val="0"/>
      <w:marTop w:val="0"/>
      <w:marBottom w:val="0"/>
      <w:divBdr>
        <w:top w:val="none" w:sz="0" w:space="0" w:color="auto"/>
        <w:left w:val="none" w:sz="0" w:space="0" w:color="auto"/>
        <w:bottom w:val="none" w:sz="0" w:space="0" w:color="auto"/>
        <w:right w:val="none" w:sz="0" w:space="0" w:color="auto"/>
      </w:divBdr>
    </w:div>
    <w:div w:id="1416168954">
      <w:bodyDiv w:val="1"/>
      <w:marLeft w:val="0"/>
      <w:marRight w:val="0"/>
      <w:marTop w:val="0"/>
      <w:marBottom w:val="0"/>
      <w:divBdr>
        <w:top w:val="none" w:sz="0" w:space="0" w:color="auto"/>
        <w:left w:val="none" w:sz="0" w:space="0" w:color="auto"/>
        <w:bottom w:val="none" w:sz="0" w:space="0" w:color="auto"/>
        <w:right w:val="none" w:sz="0" w:space="0" w:color="auto"/>
      </w:divBdr>
    </w:div>
    <w:div w:id="1434475855">
      <w:bodyDiv w:val="1"/>
      <w:marLeft w:val="0"/>
      <w:marRight w:val="0"/>
      <w:marTop w:val="0"/>
      <w:marBottom w:val="0"/>
      <w:divBdr>
        <w:top w:val="none" w:sz="0" w:space="0" w:color="auto"/>
        <w:left w:val="none" w:sz="0" w:space="0" w:color="auto"/>
        <w:bottom w:val="none" w:sz="0" w:space="0" w:color="auto"/>
        <w:right w:val="none" w:sz="0" w:space="0" w:color="auto"/>
      </w:divBdr>
    </w:div>
    <w:div w:id="1505437028">
      <w:bodyDiv w:val="1"/>
      <w:marLeft w:val="0"/>
      <w:marRight w:val="0"/>
      <w:marTop w:val="0"/>
      <w:marBottom w:val="0"/>
      <w:divBdr>
        <w:top w:val="none" w:sz="0" w:space="0" w:color="auto"/>
        <w:left w:val="none" w:sz="0" w:space="0" w:color="auto"/>
        <w:bottom w:val="none" w:sz="0" w:space="0" w:color="auto"/>
        <w:right w:val="none" w:sz="0" w:space="0" w:color="auto"/>
      </w:divBdr>
    </w:div>
    <w:div w:id="1655984926">
      <w:bodyDiv w:val="1"/>
      <w:marLeft w:val="0"/>
      <w:marRight w:val="0"/>
      <w:marTop w:val="0"/>
      <w:marBottom w:val="0"/>
      <w:divBdr>
        <w:top w:val="none" w:sz="0" w:space="0" w:color="auto"/>
        <w:left w:val="none" w:sz="0" w:space="0" w:color="auto"/>
        <w:bottom w:val="none" w:sz="0" w:space="0" w:color="auto"/>
        <w:right w:val="none" w:sz="0" w:space="0" w:color="auto"/>
      </w:divBdr>
    </w:div>
    <w:div w:id="1656452257">
      <w:bodyDiv w:val="1"/>
      <w:marLeft w:val="0"/>
      <w:marRight w:val="0"/>
      <w:marTop w:val="0"/>
      <w:marBottom w:val="0"/>
      <w:divBdr>
        <w:top w:val="none" w:sz="0" w:space="0" w:color="auto"/>
        <w:left w:val="none" w:sz="0" w:space="0" w:color="auto"/>
        <w:bottom w:val="none" w:sz="0" w:space="0" w:color="auto"/>
        <w:right w:val="none" w:sz="0" w:space="0" w:color="auto"/>
      </w:divBdr>
    </w:div>
    <w:div w:id="1673023408">
      <w:bodyDiv w:val="1"/>
      <w:marLeft w:val="0"/>
      <w:marRight w:val="0"/>
      <w:marTop w:val="0"/>
      <w:marBottom w:val="0"/>
      <w:divBdr>
        <w:top w:val="none" w:sz="0" w:space="0" w:color="auto"/>
        <w:left w:val="none" w:sz="0" w:space="0" w:color="auto"/>
        <w:bottom w:val="none" w:sz="0" w:space="0" w:color="auto"/>
        <w:right w:val="none" w:sz="0" w:space="0" w:color="auto"/>
      </w:divBdr>
    </w:div>
    <w:div w:id="1734112414">
      <w:bodyDiv w:val="1"/>
      <w:marLeft w:val="0"/>
      <w:marRight w:val="0"/>
      <w:marTop w:val="0"/>
      <w:marBottom w:val="0"/>
      <w:divBdr>
        <w:top w:val="none" w:sz="0" w:space="0" w:color="auto"/>
        <w:left w:val="none" w:sz="0" w:space="0" w:color="auto"/>
        <w:bottom w:val="none" w:sz="0" w:space="0" w:color="auto"/>
        <w:right w:val="none" w:sz="0" w:space="0" w:color="auto"/>
      </w:divBdr>
    </w:div>
    <w:div w:id="1781021776">
      <w:bodyDiv w:val="1"/>
      <w:marLeft w:val="0"/>
      <w:marRight w:val="0"/>
      <w:marTop w:val="0"/>
      <w:marBottom w:val="0"/>
      <w:divBdr>
        <w:top w:val="none" w:sz="0" w:space="0" w:color="auto"/>
        <w:left w:val="none" w:sz="0" w:space="0" w:color="auto"/>
        <w:bottom w:val="none" w:sz="0" w:space="0" w:color="auto"/>
        <w:right w:val="none" w:sz="0" w:space="0" w:color="auto"/>
      </w:divBdr>
    </w:div>
    <w:div w:id="1819416227">
      <w:bodyDiv w:val="1"/>
      <w:marLeft w:val="0"/>
      <w:marRight w:val="0"/>
      <w:marTop w:val="0"/>
      <w:marBottom w:val="0"/>
      <w:divBdr>
        <w:top w:val="none" w:sz="0" w:space="0" w:color="auto"/>
        <w:left w:val="none" w:sz="0" w:space="0" w:color="auto"/>
        <w:bottom w:val="none" w:sz="0" w:space="0" w:color="auto"/>
        <w:right w:val="none" w:sz="0" w:space="0" w:color="auto"/>
      </w:divBdr>
    </w:div>
    <w:div w:id="1836601540">
      <w:bodyDiv w:val="1"/>
      <w:marLeft w:val="0"/>
      <w:marRight w:val="0"/>
      <w:marTop w:val="0"/>
      <w:marBottom w:val="0"/>
      <w:divBdr>
        <w:top w:val="none" w:sz="0" w:space="0" w:color="auto"/>
        <w:left w:val="none" w:sz="0" w:space="0" w:color="auto"/>
        <w:bottom w:val="none" w:sz="0" w:space="0" w:color="auto"/>
        <w:right w:val="none" w:sz="0" w:space="0" w:color="auto"/>
      </w:divBdr>
    </w:div>
    <w:div w:id="1968586221">
      <w:bodyDiv w:val="1"/>
      <w:marLeft w:val="0"/>
      <w:marRight w:val="0"/>
      <w:marTop w:val="0"/>
      <w:marBottom w:val="0"/>
      <w:divBdr>
        <w:top w:val="none" w:sz="0" w:space="0" w:color="auto"/>
        <w:left w:val="none" w:sz="0" w:space="0" w:color="auto"/>
        <w:bottom w:val="none" w:sz="0" w:space="0" w:color="auto"/>
        <w:right w:val="none" w:sz="0" w:space="0" w:color="auto"/>
      </w:divBdr>
    </w:div>
    <w:div w:id="1989895731">
      <w:bodyDiv w:val="1"/>
      <w:marLeft w:val="0"/>
      <w:marRight w:val="0"/>
      <w:marTop w:val="0"/>
      <w:marBottom w:val="0"/>
      <w:divBdr>
        <w:top w:val="none" w:sz="0" w:space="0" w:color="auto"/>
        <w:left w:val="none" w:sz="0" w:space="0" w:color="auto"/>
        <w:bottom w:val="none" w:sz="0" w:space="0" w:color="auto"/>
        <w:right w:val="none" w:sz="0" w:space="0" w:color="auto"/>
      </w:divBdr>
    </w:div>
    <w:div w:id="2057318015">
      <w:bodyDiv w:val="1"/>
      <w:marLeft w:val="0"/>
      <w:marRight w:val="0"/>
      <w:marTop w:val="0"/>
      <w:marBottom w:val="0"/>
      <w:divBdr>
        <w:top w:val="none" w:sz="0" w:space="0" w:color="auto"/>
        <w:left w:val="none" w:sz="0" w:space="0" w:color="auto"/>
        <w:bottom w:val="none" w:sz="0" w:space="0" w:color="auto"/>
        <w:right w:val="none" w:sz="0" w:space="0" w:color="auto"/>
      </w:divBdr>
    </w:div>
    <w:div w:id="2089616633">
      <w:bodyDiv w:val="1"/>
      <w:marLeft w:val="0"/>
      <w:marRight w:val="0"/>
      <w:marTop w:val="0"/>
      <w:marBottom w:val="0"/>
      <w:divBdr>
        <w:top w:val="none" w:sz="0" w:space="0" w:color="auto"/>
        <w:left w:val="none" w:sz="0" w:space="0" w:color="auto"/>
        <w:bottom w:val="none" w:sz="0" w:space="0" w:color="auto"/>
        <w:right w:val="none" w:sz="0" w:space="0" w:color="auto"/>
      </w:divBdr>
    </w:div>
    <w:div w:id="21469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ulvydas@lt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459F-FEAA-439C-81ED-7F1CE806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11587</Words>
  <Characters>6605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29</cp:revision>
  <cp:lastPrinted>2024-07-03T06:52:00Z</cp:lastPrinted>
  <dcterms:created xsi:type="dcterms:W3CDTF">2024-09-05T06:52:00Z</dcterms:created>
  <dcterms:modified xsi:type="dcterms:W3CDTF">2024-09-05T07:30:00Z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2021-09-28T09:53:17Z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d3f40a55-66f0-4391-a00f-bfe8fcfa2aa2</vt:lpwstr>
  </property>
  <property fmtid="{D5CDD505-2E9C-101B-9397-08002B2CF9AE}" pid="8" name="MSIP_Label_cfcb905c-755b-4fd4-bd20-0d682d4f1d27_ContentBits">
    <vt:lpwstr>0</vt:lpwstr>
  </property>
</Properties>
</file>